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 VE ÖN MALÎ KONTROLE İLİŞKİN USUL VE ESASLAR</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 </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BİRİNCİ BÖLÜM</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Amaç, Kapsam, Dayanak ve Tanımlar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Amaç ve kapsam</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 </w:t>
      </w:r>
      <w:r w:rsidRPr="00834ED8">
        <w:rPr>
          <w:rFonts w:ascii="Calibri" w:eastAsia="Times New Roman" w:hAnsi="Calibri" w:cs="Times New Roman"/>
          <w:color w:val="1C283D"/>
          <w:lang w:eastAsia="tr-TR"/>
        </w:rPr>
        <w:t>Bu Usul ve Esasların amacı, düzenleyici ve denetleyici kurumlar hariç olmak üzere, genel yönetim kapsamındaki kamu idarelerinde iç kontrol ve ön malî kontrol faaliyetlerinin yürütülmesine ilişkin ilke, iş, işlem ve süreçleri belirlemektir. </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Dayanak</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 </w:t>
      </w:r>
      <w:r w:rsidRPr="00834ED8">
        <w:rPr>
          <w:rFonts w:ascii="Calibri" w:eastAsia="Times New Roman" w:hAnsi="Calibri" w:cs="Times New Roman"/>
          <w:color w:val="1C283D"/>
          <w:lang w:eastAsia="tr-TR"/>
        </w:rPr>
        <w:t xml:space="preserve">Bu Usul ve Esaslar, </w:t>
      </w:r>
      <w:proofErr w:type="gramStart"/>
      <w:r w:rsidRPr="00834ED8">
        <w:rPr>
          <w:rFonts w:ascii="Calibri" w:eastAsia="Times New Roman" w:hAnsi="Calibri" w:cs="Times New Roman"/>
          <w:color w:val="1C283D"/>
          <w:lang w:eastAsia="tr-TR"/>
        </w:rPr>
        <w:t>10/12/2003</w:t>
      </w:r>
      <w:proofErr w:type="gramEnd"/>
      <w:r w:rsidRPr="00834ED8">
        <w:rPr>
          <w:rFonts w:ascii="Calibri" w:eastAsia="Times New Roman" w:hAnsi="Calibri" w:cs="Times New Roman"/>
          <w:color w:val="1C283D"/>
          <w:lang w:eastAsia="tr-TR"/>
        </w:rPr>
        <w:t xml:space="preserve"> tarihli ve 5018 sayılı Kamu Malî Yönetimi ve Kontrol Kanununun 55, 56, 57 ve 58 inci maddelerine dayanılarak hazırlanmıştır.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Tanımlar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3- </w:t>
      </w:r>
      <w:r w:rsidRPr="00834ED8">
        <w:rPr>
          <w:rFonts w:ascii="Calibri" w:eastAsia="Times New Roman" w:hAnsi="Calibri" w:cs="Times New Roman"/>
          <w:color w:val="1C283D"/>
          <w:lang w:eastAsia="tr-TR"/>
        </w:rPr>
        <w:t>Bu Usul ve Esaslarda geçen;</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Bakanlık: Maliye Bakanlığını,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 xml:space="preserve">Kanun: </w:t>
      </w:r>
      <w:proofErr w:type="gramStart"/>
      <w:r w:rsidRPr="00834ED8">
        <w:rPr>
          <w:rFonts w:ascii="Calibri" w:eastAsia="Times New Roman" w:hAnsi="Calibri" w:cs="Times New Roman"/>
          <w:color w:val="1C283D"/>
          <w:lang w:eastAsia="tr-TR"/>
        </w:rPr>
        <w:t>10/12/2003</w:t>
      </w:r>
      <w:proofErr w:type="gramEnd"/>
      <w:r w:rsidRPr="00834ED8">
        <w:rPr>
          <w:rFonts w:ascii="Calibri" w:eastAsia="Times New Roman" w:hAnsi="Calibri" w:cs="Times New Roman"/>
          <w:color w:val="1C283D"/>
          <w:lang w:eastAsia="tr-TR"/>
        </w:rPr>
        <w:t xml:space="preserve"> tarihli ve 5018 sayılı Kamu Malî Yönetimi ve Kontrol Kanununu,</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İdare: Düzenleyici ve denetleyici kurumlar hariç olmak üzere, genel yönetim kapsamındaki her bir kamu idaresini,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Üst Yönetici: Bakanlıklarda müsteşarı, Millî Savunma Bakanlığında bakanı, diğer kamu idarelerinde en üst yöneticiyi, il özel idarelerinde valiyi, belediyelerde belediye başkanını,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color w:val="1C283D"/>
          <w:lang w:eastAsia="tr-TR"/>
        </w:rPr>
        <w:t>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süreç ile iç denetimi kapsayan malî ve diğer kontroller bütününü,</w:t>
      </w:r>
      <w:proofErr w:type="gramEnd"/>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Ön Malî Kontrol: İdarelerin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Görüş Yazısı: Ön malî kontrol sonucunda malî karar ve işlemlerin uygun bulunup bulunmadığı yönünde verilen yazılı görüşü veya dayanak belge üzerine yazılan şerhi,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 xml:space="preserve">Malî Hizmetler birimi: Kamu idarelerinde 5018 sayılı Kanunun 60 </w:t>
      </w:r>
      <w:proofErr w:type="spellStart"/>
      <w:r w:rsidRPr="00834ED8">
        <w:rPr>
          <w:rFonts w:ascii="Calibri" w:eastAsia="Times New Roman" w:hAnsi="Calibri" w:cs="Times New Roman"/>
          <w:color w:val="1C283D"/>
          <w:lang w:eastAsia="tr-TR"/>
        </w:rPr>
        <w:t>ıncı</w:t>
      </w:r>
      <w:proofErr w:type="spellEnd"/>
      <w:r w:rsidRPr="00834ED8">
        <w:rPr>
          <w:rFonts w:ascii="Calibri" w:eastAsia="Times New Roman" w:hAnsi="Calibri" w:cs="Times New Roman"/>
          <w:color w:val="1C283D"/>
          <w:lang w:eastAsia="tr-TR"/>
        </w:rPr>
        <w:t xml:space="preserve"> maddesinde belirtilen görevleri yürüten birimi,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Usul ve Esaslar: Bu Usul ve Esasları,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color w:val="1C283D"/>
          <w:lang w:eastAsia="tr-TR"/>
        </w:rPr>
        <w:t>ifade</w:t>
      </w:r>
      <w:proofErr w:type="gramEnd"/>
      <w:r w:rsidRPr="00834ED8">
        <w:rPr>
          <w:rFonts w:ascii="Calibri" w:eastAsia="Times New Roman" w:hAnsi="Calibri" w:cs="Times New Roman"/>
          <w:color w:val="1C283D"/>
          <w:lang w:eastAsia="tr-TR"/>
        </w:rPr>
        <w:t xml:space="preserve"> eder.</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İKİNCİ BÖLÜM</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kontrolün amaçları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4-</w:t>
      </w:r>
      <w:r w:rsidRPr="00834ED8">
        <w:rPr>
          <w:rFonts w:ascii="Calibri" w:eastAsia="Times New Roman" w:hAnsi="Calibri" w:cs="Times New Roman"/>
          <w:color w:val="1C283D"/>
          <w:lang w:eastAsia="tr-TR"/>
        </w:rPr>
        <w:t> İç kontrolün amaçları;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a) Kamu gelir, gider, varlık ve yükümlülüklerinin etkili, ekonomik ve verimli bir şekilde yönetilmesini,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b) Kamu idarelerinin kanunlara ve diğer düzenlemelere uygun olarak faaliyet göstermesini,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c) Her türlü malî karar ve işlemlerde usulsüzlük ve yolsuzluğun önlenmesini,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d) Karar oluşturmak ve izlemek için düzenli, zamanında ve güvenilir rapor ve bilgi edinilmesini,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e) Varlıkların kötüye kullanılması ve israfını önlemek ve kayıplara karşı korunmasını,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color w:val="1C283D"/>
          <w:lang w:eastAsia="tr-TR"/>
        </w:rPr>
        <w:t>sağlamaktır</w:t>
      </w:r>
      <w:proofErr w:type="gramEnd"/>
      <w:r w:rsidRPr="00834ED8">
        <w:rPr>
          <w:rFonts w:ascii="Calibri" w:eastAsia="Times New Roman" w:hAnsi="Calibri" w:cs="Times New Roman"/>
          <w:color w:val="1C283D"/>
          <w:lang w:eastAsia="tr-TR"/>
        </w:rPr>
        <w:t>.</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 standartları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5-</w:t>
      </w:r>
      <w:r w:rsidRPr="00834ED8">
        <w:rPr>
          <w:rFonts w:ascii="Calibri" w:eastAsia="Times New Roman" w:hAnsi="Calibri" w:cs="Times New Roman"/>
          <w:color w:val="1C283D"/>
          <w:lang w:eastAsia="tr-TR"/>
        </w:rPr>
        <w:t> İç kontrol standartları, merkezi uyumlaştırma görevi çerçevesinde Bakanlık tarafından belirlenir ve yayımlanır. İdareler, malî ve malî olmayan tüm işlemlerinde bu standartlara uymakla ve gereğini yerine getirmekle yükümlüdür.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Kanuna ve iç kontrol standartlarına aykırı olmamak koşuluyla, idarelerce görev alanları çerçevesinde her türlü yöntem, süreç ve özellikli işlemlere ilişkin standartlar belirlenebilir. </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kontrolün temel ilkeleri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lastRenderedPageBreak/>
        <w:t>Madde 6-</w:t>
      </w:r>
      <w:r w:rsidRPr="00834ED8">
        <w:rPr>
          <w:rFonts w:ascii="Calibri" w:eastAsia="Times New Roman" w:hAnsi="Calibri" w:cs="Times New Roman"/>
          <w:color w:val="1C283D"/>
          <w:lang w:eastAsia="tr-TR"/>
        </w:rPr>
        <w:t> İç kontrolün temel ilkeleri şunlardır: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a) İç kontrol faaliyetleri idarenin yönetim sorumluluğu çerçevesinde yürütülür.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b) İç kontrol faaliyet ve düzenlemelerinde öncelikle riskli alanlar dikkate alınır.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c) İç kontrole ilişkin sorumluluk, işlem sürecinde yer alan bütün görevlileri kapsar.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d) İç kontrol malî ve malî olmayan tüm işlemleri kapsar.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e) İç kontrol sistemi yılda en az bir kez değerlendirilir ve alınması gereken önlemler belirlenir.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f) İç kontrol düzenleme ve uygulamalarında mevzuata uygunluk, saydamlık, hesap verebilirlik ve ekonomiklik, etkinlik, etkililik gibi iyi malî yönetim ilkeleri esas alınır.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kontrolün unsurları ve genel koşulları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7-</w:t>
      </w:r>
      <w:r w:rsidRPr="00834ED8">
        <w:rPr>
          <w:rFonts w:ascii="Calibri" w:eastAsia="Times New Roman" w:hAnsi="Calibri" w:cs="Times New Roman"/>
          <w:color w:val="1C283D"/>
          <w:lang w:eastAsia="tr-TR"/>
        </w:rPr>
        <w:t> İç kontrolün unsurları ve genel koşulları şunlardır: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a) Kontrol ortamı: İdarenin yöneticileri ve çalışanlarının iç kontrole olumlu bir bakış sağlaması, etik değerlere ve dürüst bir yönetim anlayışına sahip olması esastır. Performans esaslı yönetim anlayışı çerçevesinde görev, yetki ve sorumlulukların uzmanlığa önem verilerek bilgili ve yeterli kişilere verilmesi ve personelin performansının değerlendirilmesi sağlanır. İdarenin organizasyon yapısı ile personelin görev, yetki ve sorumlulukları açık bir şekilde belirlenir.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b) Risk değerlendirmesi: Risk değerlendirmesi, mevcut koşullarda meydana gelen değişiklikler dikkate alınarak gerçekleştirilen ve süreklilik arz eden bir faaliyettir. İdare, stratejik planında ve performans programında belirlenen amaç ve hedeflerine ulaşmak için iç ve dış nedenlerden kaynaklanan riskleri değerlendirir.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c) Kontrol faaliyetleri: Önleyici, tespit edici ve düzeltici her türlü kontrol faaliyeti belirlenir ve uygulanır.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d) Bilgi ve iletişim: İdarenin ihtiyaç duyacağı her türlü bilgi uygun bir şekilde kaydedilir, tasnif edilir ve ilgililerin iç kontrol ile diğer sorumluluklarını yerine getirebilecekleri bir şekilde ve sürede iletilir.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e) Gözetim: İç kontrol sistem ve faaliyetleri sürekli izlenir, gözden geçirilir ve değerlendirilir.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İç kontrole ilişkin yetki ve sorumluluklar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8- </w:t>
      </w:r>
      <w:r w:rsidRPr="00834ED8">
        <w:rPr>
          <w:rFonts w:ascii="Calibri" w:eastAsia="Times New Roman" w:hAnsi="Calibri" w:cs="Times New Roman"/>
          <w:color w:val="1C283D"/>
          <w:lang w:eastAsia="tr-TR"/>
        </w:rPr>
        <w:t>Üst yöneticiler, iç kontrol sisteminin kurulması ve gözetilmesinden, harcama yetkilileri ise görev ve yetki alanları çerçevesinde, idari ve malî karar ve işlemlere ilişkin olarak iç kontrolün işleyişinden sorumludur.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İdarelerin malî hizmetler birimi, iç kontrol sisteminin kurulması, standartlarının uygulanması ve geliştirilmesi konularında çalışmalar yapar ve ön malî kontrol faaliyetini yürütür. Muhasebe yetkilileri, muhasebe kayıtlarının usulüne ve standartlara uygun, saydam ve erişilebilir şekilde tutulmasından sorumludur.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Üst yöneticiler, harcama yetkilileri ve diğer yöneticiler, mesleki değerlere ve dürüst yönetim anlayışına sahip olunmasından, malî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Üst yöneticiler ve bütçe ile ödenek tahsis edilen harcama yetkilileri, her yıl, iş ve işlemlerinin amaçlara, iyi malî yönetim ilkelerine, kontrol düzenlemelerine ve mevzuata uygun bir şekilde gerçekleştirildiğini içeren iç kontrol güvence beyanını düzenler ve birim faaliyet raporları ile idare faaliyet raporlarına eklerler.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İç kontrol düzenlemeleri ve iç kontrol sisteminin işleyişi, yöneticilerin görüşü, kişi ve/veya idarelerin talep ve şikâyetleri ile iç ve dış denetim sonucunda düzenlenen raporlar dikkate alınarak yılda en az bir kez değerlendirmeye tâbi tutulur ve gerekli önlemler alınır.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Merkezi uyumlaştırma görevi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9-</w:t>
      </w:r>
      <w:r w:rsidRPr="00834ED8">
        <w:rPr>
          <w:rFonts w:ascii="Calibri" w:eastAsia="Times New Roman" w:hAnsi="Calibri" w:cs="Times New Roman"/>
          <w:color w:val="1C283D"/>
          <w:lang w:eastAsia="tr-TR"/>
        </w:rPr>
        <w:t> İç kontrole ilişkin standart ve yöntemler Bakanlık tarafından belirlenir, geliştirilir ve uyumlaştırılır. Bu çerçevede Bakanlık;</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a) İç kontrol standartlarını belirler ve bu standartlara uyulup uyulmadığını izler,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b) Ön malî kontrole ilişkin standart ve yöntemler ile ön malî kontrole tâbi malî karar ve işlemleri ve bunların kontrol usul ve esaslarını belirler,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c) İç kontrol alanında idareler arasında koordinasyonu sağlar ve idarelere rehberlik hizmeti verir,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lastRenderedPageBreak/>
        <w:t>d) İç kontrol ve ön malî kontrole ilişkin genel ve özel nitelikli düzenlemelerde idarelerle işbirliği yapar, çalışma toplantıları düzenler,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e) İç kontrol ve ön malî kontrol düzenleme ve uygulamaları hakkında idarelerden rapor ve bilgi alarak sistemlerin işleyişini izler,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f) İdarelerin malî hizmetler birimlerinin çalışma usul ve esaslarını belirler,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g) Ulusal ve uluslararası iyi uygulama örneklerini araştırır, bunların uygulanması yönünde çalışmalar yapar,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h) İç kontrol ile malî yönetim ve kontrol sistemine ilişkin olarak eğitim programları hazırlar.</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ÜÇÜNCÜ BÖLÜM</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Ön Malî Kontrol</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Ön malî kontrolün kapsamı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10-</w:t>
      </w:r>
      <w:r w:rsidRPr="00834ED8">
        <w:rPr>
          <w:rFonts w:ascii="Calibri" w:eastAsia="Times New Roman" w:hAnsi="Calibri" w:cs="Times New Roman"/>
          <w:color w:val="1C283D"/>
          <w:lang w:eastAsia="tr-TR"/>
        </w:rPr>
        <w:t> Ön malî kontrol görevi, idarelerin yönetim sorumluluğu çerçevesinde, harcama birimleri ve malî hizmetler birimi tarafından yerine getirilir.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Ön malî kontrol, harcama birimleri tarafından yapılan kontroller ile malî hizmetler birimi tarafından yapılan kontrollerden oluşur. Malî hizmetler birimi tarafından yapılacak ön malî kontrol, Usul ve Esaslarda belirtilen kontroller ile idarelerce yapılacak düzenlemeler çerçevesinde bu birim tarafından yapılması öngörülen kontrollerden meydana gelir.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Gelir, gider, varlık ve yükümlülüklere ilişkin malî karar ve işlemler, harcama birimleri ve malî hizmetler birimi tarafından idarenin bütçesi, bütçe tertibi, kullanılabilir ödenek tutarı, ayrıntılı harcama veya finansman programları, merkezi yönetim bütçe kanunu ve diğer malî mevzuat hükümlerine uygunluk yönlerinden kontrol edilir. Malî karar ve işlemler harcama birimleri tarafından kaynakların etkili, ekonomik ve verimli bir şekilde kullanılması açısından da kontrol edilir.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Ön malî kontrolün niteliği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11- </w:t>
      </w:r>
      <w:r w:rsidRPr="00834ED8">
        <w:rPr>
          <w:rFonts w:ascii="Calibri" w:eastAsia="Times New Roman" w:hAnsi="Calibri" w:cs="Times New Roman"/>
          <w:color w:val="1C283D"/>
          <w:lang w:eastAsia="tr-TR"/>
        </w:rPr>
        <w:t>Ön malî kontrol sonucunda uygun görüş verilip verilmemesi, danışma ve önleyici niteliği haiz olup, malî karar ve işlemlerin harcama yetkilisi tarafından uygulanmasında bağlayıcı değildir.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Malî karar ve işlemlerin ön malî kontrole tâbi tutulması ve ön malî kontrol sonucunda uygun görüş verilmiş olması, harcama yetkilileri ve gerçekleştirme görevlilerinin sorumluluğunu ortadan kaldırmaz.</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Ön malî kontrol süreci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12- </w:t>
      </w:r>
      <w:r w:rsidRPr="00834ED8">
        <w:rPr>
          <w:rFonts w:ascii="Calibri" w:eastAsia="Times New Roman" w:hAnsi="Calibri" w:cs="Times New Roman"/>
          <w:color w:val="1C283D"/>
          <w:lang w:eastAsia="tr-TR"/>
        </w:rPr>
        <w:t>Malî hizmetler biriminin</w:t>
      </w:r>
      <w:r w:rsidRPr="00834ED8">
        <w:rPr>
          <w:rFonts w:ascii="Calibri" w:eastAsia="Times New Roman" w:hAnsi="Calibri" w:cs="Times New Roman"/>
          <w:b/>
          <w:bCs/>
          <w:color w:val="1C283D"/>
          <w:lang w:eastAsia="tr-TR"/>
        </w:rPr>
        <w:t> </w:t>
      </w:r>
      <w:r w:rsidRPr="00834ED8">
        <w:rPr>
          <w:rFonts w:ascii="Calibri" w:eastAsia="Times New Roman" w:hAnsi="Calibri" w:cs="Times New Roman"/>
          <w:color w:val="1C283D"/>
          <w:lang w:eastAsia="tr-TR"/>
        </w:rPr>
        <w:t>ön malî kontrolüne tâbi malî karar ve işlemler, kontrol edilmek üzere malî hizmetler birimine gönderilir. Malî hizmetler birimince kontrol edilen işlemler hakkında görüş yazısı düzenlenir ve ilgili birime gönderilir. Ön malî kontrol sonucunda yazılı görüş düzenlenmesi halinde bu yazılı görüşler ayrıntılı, açık ve gerekçeli olmak zorundadır. Malî hizmetler biriminin görüş yazısı ilgili işlem dosyasında saklanır ve bir örneği de ödeme emri belgesine eklenir.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malî işlemlerin süreç akış şeması hazırlanır ve üst yöneticinin onayı ile yürürlüğe konulur.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Harcama yetkilileri, yardımcıları veya hiyerarşik olarak kendisine en yakın üst kademe yöneticileri arasından bir veya daha fazla sayıda gerçekleştirme görevlisini ödeme emri belgesi düzenlemekle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 xml:space="preserve">(Ek </w:t>
      </w:r>
      <w:proofErr w:type="gramStart"/>
      <w:r w:rsidRPr="00834ED8">
        <w:rPr>
          <w:rFonts w:ascii="Calibri" w:eastAsia="Times New Roman" w:hAnsi="Calibri" w:cs="Times New Roman"/>
          <w:b/>
          <w:bCs/>
          <w:color w:val="1C283D"/>
          <w:lang w:eastAsia="tr-TR"/>
        </w:rPr>
        <w:t>fıkra:RG</w:t>
      </w:r>
      <w:proofErr w:type="gramEnd"/>
      <w:r w:rsidRPr="00834ED8">
        <w:rPr>
          <w:rFonts w:ascii="Calibri" w:eastAsia="Times New Roman" w:hAnsi="Calibri" w:cs="Times New Roman"/>
          <w:b/>
          <w:bCs/>
          <w:color w:val="1C283D"/>
          <w:lang w:eastAsia="tr-TR"/>
        </w:rPr>
        <w:t>-26/7/2014-29072) </w:t>
      </w:r>
      <w:r w:rsidRPr="00834ED8">
        <w:rPr>
          <w:rFonts w:ascii="Calibri" w:eastAsia="Times New Roman" w:hAnsi="Calibri" w:cs="Times New Roman"/>
          <w:color w:val="1C283D"/>
          <w:lang w:eastAsia="tr-TR"/>
        </w:rPr>
        <w:t>14/2/1985 tarihli ve 3152 sayılı İçişleri Bakanlığı Teşkilat ve Görevleri Hakkında Kanunun 28/A maddesinin birinci fıkrası kapsamında ödenek aktarmak suretiyle illerin yatırım izleme ve koordinasyon başkanlıkları tarafından gerçekleştirilecek mal ve hizmet alımları ile yapım işlerinde, harcama yetkilisi tarafından, ödeneği aktaran idarenin ildeki il müdürü ve eşdeğer yetkilisi, ödeme emri belgesini düzenleyen gerçekleştirme görevlisi olarak belirlenebilir.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Kontrol usulü</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lastRenderedPageBreak/>
        <w:t>Madde 13–</w:t>
      </w:r>
      <w:r w:rsidRPr="00834ED8">
        <w:rPr>
          <w:rFonts w:ascii="Calibri" w:eastAsia="Times New Roman" w:hAnsi="Calibri" w:cs="Times New Roman"/>
          <w:color w:val="1C283D"/>
          <w:lang w:eastAsia="tr-TR"/>
        </w:rPr>
        <w:t> Harcama birimlerinde ve malî hizmetler biriminde yapılan kontrol sonucunda, malî karar ve işlemin uygun görülmesi halinde, dayanak belgenin üzerine “Kontrol edilmiş ve uygun görülmüştür” şerhi düşülür veya yazılı görüş düzenlenir.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Malî karar ve işlemin uygun görülmemesi halinde ise nedenleri açıkça belirtilen bir görüş yazısı yazılarak kontrole tâbi karar ve işlem belgeleri eklenmek suretiyle ilgili birimine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 xml:space="preserve">Malî hizmetler birimince, Usul ve Esasların 17 ve 26 </w:t>
      </w:r>
      <w:proofErr w:type="spellStart"/>
      <w:r w:rsidRPr="00834ED8">
        <w:rPr>
          <w:rFonts w:ascii="Calibri" w:eastAsia="Times New Roman" w:hAnsi="Calibri" w:cs="Times New Roman"/>
          <w:color w:val="1C283D"/>
          <w:lang w:eastAsia="tr-TR"/>
        </w:rPr>
        <w:t>ncı</w:t>
      </w:r>
      <w:proofErr w:type="spellEnd"/>
      <w:r w:rsidRPr="00834ED8">
        <w:rPr>
          <w:rFonts w:ascii="Calibri" w:eastAsia="Times New Roman" w:hAnsi="Calibri" w:cs="Times New Roman"/>
          <w:color w:val="1C283D"/>
          <w:lang w:eastAsia="tr-TR"/>
        </w:rPr>
        <w:t xml:space="preserve"> maddeleri uyarınca yapılan kontrollerde yazılı görüş düzenlenmesi zorunludur. Bu yazıda, yapılan kontrol sonucunda malî karar ve işlemin uygun görülüp görülmediği, uygun görülmemişse nedenleri açıkça belirtilir.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Kontrol yetkisi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14– </w:t>
      </w:r>
      <w:r w:rsidRPr="00834ED8">
        <w:rPr>
          <w:rFonts w:ascii="Calibri" w:eastAsia="Times New Roman" w:hAnsi="Calibri" w:cs="Times New Roman"/>
          <w:color w:val="1C283D"/>
          <w:lang w:eastAsia="tr-TR"/>
        </w:rPr>
        <w:t>Malî hizmetler biriminde</w:t>
      </w:r>
      <w:r w:rsidRPr="00834ED8">
        <w:rPr>
          <w:rFonts w:ascii="Calibri" w:eastAsia="Times New Roman" w:hAnsi="Calibri" w:cs="Times New Roman"/>
          <w:b/>
          <w:bCs/>
          <w:color w:val="1C283D"/>
          <w:lang w:eastAsia="tr-TR"/>
        </w:rPr>
        <w:t> </w:t>
      </w:r>
      <w:r w:rsidRPr="00834ED8">
        <w:rPr>
          <w:rFonts w:ascii="Calibri" w:eastAsia="Times New Roman" w:hAnsi="Calibri" w:cs="Times New Roman"/>
          <w:color w:val="1C283D"/>
          <w:lang w:eastAsia="tr-TR"/>
        </w:rPr>
        <w:t>ön malî kontrol yetkisi malî hizmetler birimi yöneticisine aittir. Kontrol sonucunda düzenlenen yazılı görüş ve kontrol şerhleri malî hizmetler birimi yöneticisi tarafından imzalanır. Malî hizmetler birimi yöneticisi, bu yetkisini sınırlarını açıkça belirtmek şartıyla yazılı olarak yardımcısına veya birimin iç kontrol alt birim yöneticisine devredebilir. Malî hizmetler birimi yöneticisinin harcama yetkilisi olması durumunda ön malî kontrol görevi, iç kontrol alt birim yöneticisi tarafından yürütülür.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Malî hizmetler biriminin ön malî kontrolüne tâbi malî karar ve işlemlerin kontrolü, birimin iç kontrol alt birimi tarafından yerine getirilir.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Harcama birimlerinde ödeme emri belgesi ve eki belgeler üzerinde ön malî kontrol görevi, ödeme emri belgesi düzenlemekle görevlendirilen gerçekleştirme görevlisi tarafından yerine getirilir.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Görevler ayrılığı ilkesi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15- </w:t>
      </w:r>
      <w:r w:rsidRPr="00834ED8">
        <w:rPr>
          <w:rFonts w:ascii="Calibri" w:eastAsia="Times New Roman" w:hAnsi="Calibri" w:cs="Times New Roman"/>
          <w:color w:val="1C283D"/>
          <w:lang w:eastAsia="tr-TR"/>
        </w:rPr>
        <w:t xml:space="preserve">Harcama yetkilisi ile muhasebe yetkilisi görevi aynı kişide birleşemez.  </w:t>
      </w:r>
      <w:proofErr w:type="gramStart"/>
      <w:r w:rsidRPr="00834ED8">
        <w:rPr>
          <w:rFonts w:ascii="Calibri" w:eastAsia="Times New Roman" w:hAnsi="Calibri" w:cs="Times New Roman"/>
          <w:color w:val="1C283D"/>
          <w:lang w:eastAsia="tr-TR"/>
        </w:rPr>
        <w:t>Malî hizmetler biriminde ön malî kontrol görevini yürütenler, onay belgesi ve ekleri ile şartname ve sözleşme tasarılarının hazırlanması, malî karar ve işlemlerin belgelendirilmesi, mal ve hizmetlerin teslim alınması gibi malî karar ve işlemlerin hazırlanması ve uygulanması aşamalarında görevlendirilemezler ve ihale komisyonu ile muayene ve kabul komisyonunda başkan ve üye olamazlar.</w:t>
      </w:r>
      <w:proofErr w:type="gramEnd"/>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DÖRDÜNCÜ BÖLÜM</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Malî Hizmetler Biriminin Ön Malî Kontrolüne Tâbi Malî Karar ve İşlemler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Kanun tasarılarının malî yükünün hesaplanması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16-</w:t>
      </w:r>
      <w:r w:rsidRPr="00834ED8">
        <w:rPr>
          <w:rFonts w:ascii="Calibri" w:eastAsia="Times New Roman" w:hAnsi="Calibri" w:cs="Times New Roman"/>
          <w:color w:val="1C283D"/>
          <w:lang w:eastAsia="tr-TR"/>
        </w:rPr>
        <w:t xml:space="preserve"> Gelirlerin azalmasına veya giderlerin artmasına neden olacak ve idareye yükümlülük getirecek kanun tasarıları, malî yüklerinin hesaplanmasını sağlamak üzere malî hizmetler birimine gönderilir. Kanun tasarılarının malî yükleri en az üç yıllık bir dönem için hesaplanarak, orta vadeli program ve orta vadeli malî plan çerçevesinde, idarenin stratejik planı, performans programı ve bütçesi üzerindeki etkileri açısından değerlendirilir. Sosyal güvenliğe yönelik kanun tasarılarında ise en az yirmi yıllık </w:t>
      </w:r>
      <w:proofErr w:type="spellStart"/>
      <w:r w:rsidRPr="00834ED8">
        <w:rPr>
          <w:rFonts w:ascii="Calibri" w:eastAsia="Times New Roman" w:hAnsi="Calibri" w:cs="Times New Roman"/>
          <w:color w:val="1C283D"/>
          <w:lang w:eastAsia="tr-TR"/>
        </w:rPr>
        <w:t>aktüeryal</w:t>
      </w:r>
      <w:proofErr w:type="spellEnd"/>
      <w:r w:rsidRPr="00834ED8">
        <w:rPr>
          <w:rFonts w:ascii="Calibri" w:eastAsia="Times New Roman" w:hAnsi="Calibri" w:cs="Times New Roman"/>
          <w:color w:val="1C283D"/>
          <w:lang w:eastAsia="tr-TR"/>
        </w:rPr>
        <w:t xml:space="preserve"> hesaplama yapılır.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Taahhüt evrakı ve sözleşme tasarıları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17</w:t>
      </w:r>
      <w:r w:rsidRPr="00834ED8">
        <w:rPr>
          <w:rFonts w:ascii="Calibri" w:eastAsia="Times New Roman" w:hAnsi="Calibri" w:cs="Times New Roman"/>
          <w:color w:val="1C283D"/>
          <w:lang w:eastAsia="tr-TR"/>
        </w:rPr>
        <w:t>-  </w:t>
      </w:r>
      <w:r w:rsidRPr="00834ED8">
        <w:rPr>
          <w:rFonts w:ascii="Calibri" w:eastAsia="Times New Roman" w:hAnsi="Calibri" w:cs="Times New Roman"/>
          <w:b/>
          <w:bCs/>
          <w:color w:val="1C283D"/>
          <w:lang w:eastAsia="tr-TR"/>
        </w:rPr>
        <w:t xml:space="preserve">(Değişik birinci </w:t>
      </w:r>
      <w:proofErr w:type="gramStart"/>
      <w:r w:rsidRPr="00834ED8">
        <w:rPr>
          <w:rFonts w:ascii="Calibri" w:eastAsia="Times New Roman" w:hAnsi="Calibri" w:cs="Times New Roman"/>
          <w:b/>
          <w:bCs/>
          <w:color w:val="1C283D"/>
          <w:lang w:eastAsia="tr-TR"/>
        </w:rPr>
        <w:t>fıkra:RG</w:t>
      </w:r>
      <w:proofErr w:type="gramEnd"/>
      <w:r w:rsidRPr="00834ED8">
        <w:rPr>
          <w:rFonts w:ascii="Calibri" w:eastAsia="Times New Roman" w:hAnsi="Calibri" w:cs="Times New Roman"/>
          <w:b/>
          <w:bCs/>
          <w:color w:val="1C283D"/>
          <w:lang w:eastAsia="tr-TR"/>
        </w:rPr>
        <w:t>-26/7/2014-29072) </w:t>
      </w:r>
      <w:r w:rsidRPr="00834ED8">
        <w:rPr>
          <w:rFonts w:ascii="Calibri" w:eastAsia="Times New Roman" w:hAnsi="Calibri" w:cs="Times New Roman"/>
          <w:color w:val="1C283D"/>
          <w:lang w:eastAsia="tr-TR"/>
        </w:rPr>
        <w:t>İdarelerin, ihale kanunlarına tâbi olsun veya olmasın, harcamayı gerektirecek taahhüt evrakı ve sözleşme tasarılarından tutarı mal ve hizmet alımları için bir milyon Türk Lirasını, yapım işleri için üç milyon Türk Lirasını aşanlar ön mali kontrole tâbidir. Bu tutarlara katma değer vergisi dâhil değildir. Çevre ve Şehircilik Bakanlığı, Karayolları Genel Müdürlüğü ve Devlet Su İşleri Genel Müdürlüğü’nün yapım işleri ile 3152 sayılı İçişleri Bakanlığı Teşkilat ve Görevleri Hakkında Kanunun 28/A maddesinin birinci fıkrası kapsamında illerin yatırım izleme ve koordinasyon başkanlıkları tarafından gerçekleştirilecek olan yapım işlerinde bu tutar iki kat olarak uygulanır. İdareler belirlenen tutarlar içinde kalmak ve üst yöneticiden onay almak kaydıyla merkez ve taşra teşkilatı ile birimler bazında risk analizleri çerçevesinde farklı tutarlar belirlemeye yetkilidirler.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color w:val="1C283D"/>
          <w:lang w:eastAsia="tr-TR"/>
        </w:rPr>
        <w:t>02/07/1992</w:t>
      </w:r>
      <w:proofErr w:type="gramEnd"/>
      <w:r w:rsidRPr="00834ED8">
        <w:rPr>
          <w:rFonts w:ascii="Calibri" w:eastAsia="Times New Roman" w:hAnsi="Calibri" w:cs="Times New Roman"/>
          <w:color w:val="1C283D"/>
          <w:lang w:eastAsia="tr-TR"/>
        </w:rPr>
        <w:t xml:space="preserve"> tarihli ve 3833 sayılı Kanunun 1 inci maddesi kapsamında olup, Bakanlar Kurulunca onaylanan yıllık programlarda yer verilen projelere ilişkin işler, uluslararası anlaşmalar ve Bakanlar Kurulu kararı gereğince yurt dışına gönderilen Türk Silahlı Kuvvetleri Birliklerinin ihtiyacı için mahallinden temin edilen her türlü mal ve hizmete ait taahhüt evrakı ve sözleşme tasarıları ile 2942 </w:t>
      </w:r>
      <w:r w:rsidRPr="00834ED8">
        <w:rPr>
          <w:rFonts w:ascii="Calibri" w:eastAsia="Times New Roman" w:hAnsi="Calibri" w:cs="Times New Roman"/>
          <w:color w:val="1C283D"/>
          <w:lang w:eastAsia="tr-TR"/>
        </w:rPr>
        <w:lastRenderedPageBreak/>
        <w:t>sayılı Kamulaştırma Kanunu kapsamında yapılan harcamalara ilişkin taahhüt evrakı tutarı ne olursa olsun kontrole tâbi değildir.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Kontrole tâbi taahhüt evrakı ve sözleşme tasarıları, bunlara ilişkin tüm bilgi ve belgeleri içerecek şekilde bir işlem dosyası olarak harcama yetkilisi tarafından malî hizmetler birimine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Taahhüt evrakı ve sözleşme tasarıları, en geç on işgünü içinde kontrol edilir. Yapılan kontrol sonucunda düzenlenen görüş yazısı, işlem dosyası ile birlikte ilgili harcama yetkilisine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Ödenek gönderme belgeleri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18</w:t>
      </w:r>
      <w:r w:rsidRPr="00834ED8">
        <w:rPr>
          <w:rFonts w:ascii="Calibri" w:eastAsia="Times New Roman" w:hAnsi="Calibri" w:cs="Times New Roman"/>
          <w:color w:val="1C283D"/>
          <w:lang w:eastAsia="tr-TR"/>
        </w:rPr>
        <w:t>- Bütçe ödeneklerinin dağıtımı ödenek gönderme belgesiyle yapılır. Ödenek gönderme belgeleri harcama yetkilisi tarafından imzalandıktan sonra kontrol edilmek üzere malî hizmetler birimine gönderilir. Yılı merkezi yönetim bütçe kanununa veya bütçesine, bütçe tertibine, ayrıntılı harcama veya finansman programlarına, bütçe ödeneklerinin dağıtım ve kullanımına ilişkin usul ve esaslara uygunluğu yönünden kontrol edilen ve uygun bulunan ödenek gönderme belgeleri, en geç üç işgünü içinde sonuçlandırılır. Uygun görülmeyen ödenek gönderme belgeleri gerekçeli bir yazıyla harcama yetkilisine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Ödenek aktarma işlemleri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b/>
          <w:bCs/>
          <w:color w:val="1C283D"/>
          <w:lang w:eastAsia="tr-TR"/>
        </w:rPr>
        <w:t>Madde 19-</w:t>
      </w:r>
      <w:r w:rsidRPr="00834ED8">
        <w:rPr>
          <w:rFonts w:ascii="Calibri" w:eastAsia="Times New Roman" w:hAnsi="Calibri" w:cs="Times New Roman"/>
          <w:color w:val="1C283D"/>
          <w:lang w:eastAsia="tr-TR"/>
        </w:rPr>
        <w:t xml:space="preserve"> Merkezi yönetim kapsamındaki kamu idarelerinin Kanun ve merkezi yönetim bütçe kanunu uyarınca bütçeleri içinde yapacakları aktarmalar ile diğer idarelerin ilgili düzenlemeler çerçevesinde bütçeleri içinde yapacakları aktarmalar, harcama birimlerinin talebi üzerine malî hizmetler biriminin bütçe ve performans programı alt birimi tarafından hazırlanır ve üst yöneticinin onayına sunulmadan önce iç kontrol alt birimi tarafından kontrol edilir. </w:t>
      </w:r>
      <w:proofErr w:type="gramEnd"/>
      <w:r w:rsidRPr="00834ED8">
        <w:rPr>
          <w:rFonts w:ascii="Calibri" w:eastAsia="Times New Roman" w:hAnsi="Calibri" w:cs="Times New Roman"/>
          <w:color w:val="1C283D"/>
          <w:lang w:eastAsia="tr-TR"/>
        </w:rPr>
        <w:t>Bu şekilde yapılacak aktarmalar ilgisine göre Kanun, yılı merkezi yönetim bütçe kanunu ve bütçe işlemlerine ilişkin düzenlemeler çerçevesinde kontrol edilerek en geç iki işgünü içinde sonuçlandırılır.          </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Mevzuatına aykırı bulunan aktarma talepleri, gerekçeli bir yazıyla harcama yetkilisine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Kadro dağılım cetvelleri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b/>
          <w:bCs/>
          <w:color w:val="1C283D"/>
          <w:lang w:eastAsia="tr-TR"/>
        </w:rPr>
        <w:t>Madde 20-</w:t>
      </w:r>
      <w:r w:rsidRPr="00834ED8">
        <w:rPr>
          <w:rFonts w:ascii="Calibri" w:eastAsia="Times New Roman" w:hAnsi="Calibri" w:cs="Times New Roman"/>
          <w:color w:val="1C283D"/>
          <w:lang w:eastAsia="tr-TR"/>
        </w:rPr>
        <w:t> 190 sayılı Genel Kadro ve Usulü Hakkında Kanun Hükmünde Kararnameye tâbi idarelere ait kadro dağılım cetvelleri, anılan Kanun Hükmünde Kararname ve Kadro İhdas, Serbest Bırakma ve Kadro Değişikliği ile Kadroların Kullanım Usul ve Esasları Hakkında Yönetmelik hükümleri çerçevesinde, Bakanlık ve Devlet Personel Başkanlığı ile uygunluk sağlandıktan sonra kontrole tâbidir.</w:t>
      </w:r>
      <w:proofErr w:type="gramEnd"/>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78 sayılı Yükseköğretim Kurumları Öğretim Elemanlarının Kadroları Hakkında Kanun Hükmünde Kararnameye tâbi idarelere ait kadro dağılım cetvelleri ise Yükseköğretim Kurulunun onayını müteakip kontrole tâbidir.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Kadro dağılım cetvelleri en geç beş işgünü içinde kontrol edilir. İlgililerine yapılacak ödemeler bu onaylı kadro dağılım cetvellerine göre yapılır. Bu cetvellerde yapılacak değişiklikler de aynı şekilde kontrol edilir.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190 sayılı Kanun Hükmünde Kararnameye tâbi olmayan idarelerde de kadro ihdas ve değişiklikleri aynı süre içinde kontrol edilir.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Türk Silahlı Kuvvetleri personelinin kadroları ile millî güvenlik sebebiyle gizli kalması gereken kadrolar hakkında bu madde hükümleri uygulanmaz. </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Seyahat kartı listeleri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21-</w:t>
      </w:r>
      <w:r w:rsidRPr="00834ED8">
        <w:rPr>
          <w:rFonts w:ascii="Calibri" w:eastAsia="Times New Roman" w:hAnsi="Calibri" w:cs="Times New Roman"/>
          <w:color w:val="1C283D"/>
          <w:lang w:eastAsia="tr-TR"/>
        </w:rPr>
        <w:t> 6245 sayılı Harcırah Kanununun 48 inci maddesi uyarınca İçişleri, Maliye ve Ulaştırma Bakanlıkları tarafından müştereken belirlenen esaslar çerçevesinde, seyahat kartı verilecek personel listesi, birimlerin teklifleri değerlendirilerek malî hizmetler birimi tarafından kontrol edilir. Buna ilişkin talepler yukarıda belirtilen esaslar ile Bakanlık tarafından yapılan düzenlemelere uygunluk ve bütçe ödeneğinin yeterliliği yönünden en geç üç işgünü içinde kontrol edilir. Uygun görülmeyen talepler gerekçeli bir yazıyla ilgili birime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Seyyar görev tazminatı cetvelleri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22-</w:t>
      </w:r>
      <w:r w:rsidRPr="00834ED8">
        <w:rPr>
          <w:rFonts w:ascii="Calibri" w:eastAsia="Times New Roman" w:hAnsi="Calibri" w:cs="Times New Roman"/>
          <w:color w:val="1C283D"/>
          <w:lang w:eastAsia="tr-TR"/>
        </w:rPr>
        <w:t>  İdarelerin teşkilat yapıları ve ihtiyaçlarına göre her birim, bölge, il ve ilçe için ayrı ayrı hazırlanan seyyar görev dağılım listeleri malî hizmetler birimi tarafından kontrol edilir. Bu dağılım listeleri 6245 sayılı Harcırah Kanunu, bu Kanuna dayanılarak yapılan düzenlemeler, yılı bütçesine bu amaçla konulan ödenekler ve Bakanlık tarafından vize edilen cetvellere uygunluk açısından en geç üç işgünü içinde kontrol edilir. Uygun görülmeyen talepler gerekçeli bir yazıyla ilgili birime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Geçici işçi pozisyonları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lastRenderedPageBreak/>
        <w:t>Madde 23-</w:t>
      </w:r>
      <w:r w:rsidRPr="00834ED8">
        <w:rPr>
          <w:rFonts w:ascii="Calibri" w:eastAsia="Times New Roman" w:hAnsi="Calibri" w:cs="Times New Roman"/>
          <w:color w:val="1C283D"/>
          <w:lang w:eastAsia="tr-TR"/>
        </w:rPr>
        <w:t> Yılı merkezi yönetim bütçe kanununda belirlenen yetki çerçevesinde, genel bütçe kapsamındaki idareler, özel bütçeli idareler ile sosyal güvenlik kurumlarında çalıştırılacak geçici işçi pozisyon (adam/ay) sayılarının aylar ve birimler itibarıyla dağılımı kontrole tâbidir.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Norm kadro uygulamasına geçilmemiş mahalli idarelerde çalıştırılacak geçici işçi pozisyon (adam/ay) sayılarının aylar itibarıyla dağılımının İçişleri Bakanlığı tarafından vizesini müteakip,  idarelerin çalıştıracakları geçici işçilerin birimlere dağılımını gösteren cetveller kontrole tâbidir.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Geçici işçi pozisyonları malî hizmetler birimince en geç beş işgünü içinde kontrol edilir. Kontrol sonucunda uygun görülmeyen cetveller gerekçeli bir yazıyla ilgili birime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Yan ödeme cetvelleri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834ED8">
        <w:rPr>
          <w:rFonts w:ascii="Calibri" w:eastAsia="Times New Roman" w:hAnsi="Calibri" w:cs="Times New Roman"/>
          <w:b/>
          <w:bCs/>
          <w:color w:val="1C283D"/>
          <w:lang w:eastAsia="tr-TR"/>
        </w:rPr>
        <w:t>Madde 24-</w:t>
      </w:r>
      <w:r w:rsidRPr="00834ED8">
        <w:rPr>
          <w:rFonts w:ascii="Calibri" w:eastAsia="Times New Roman" w:hAnsi="Calibri" w:cs="Times New Roman"/>
          <w:color w:val="1C283D"/>
          <w:lang w:eastAsia="tr-TR"/>
        </w:rPr>
        <w:t xml:space="preserve">  657 sayılı Devlet Memurları Kanunu ile bu Kanunun ek geçici 9 uncu maddesi kapsamına giren idarelerde istihdam edilen Devlet memurlarından, hangi işi yapanlara ve hangi görevde bulunanlara zam ve tazminat ödeneceği, ödenecek zam ve tazminatın miktarları ile ödeme usul ve esaslarına ilişkin olarak anılan Kanunun 152 </w:t>
      </w:r>
      <w:proofErr w:type="spellStart"/>
      <w:r w:rsidRPr="00834ED8">
        <w:rPr>
          <w:rFonts w:ascii="Calibri" w:eastAsia="Times New Roman" w:hAnsi="Calibri" w:cs="Times New Roman"/>
          <w:color w:val="1C283D"/>
          <w:lang w:eastAsia="tr-TR"/>
        </w:rPr>
        <w:t>nci</w:t>
      </w:r>
      <w:proofErr w:type="spellEnd"/>
      <w:r w:rsidRPr="00834ED8">
        <w:rPr>
          <w:rFonts w:ascii="Calibri" w:eastAsia="Times New Roman" w:hAnsi="Calibri" w:cs="Times New Roman"/>
          <w:color w:val="1C283D"/>
          <w:lang w:eastAsia="tr-TR"/>
        </w:rPr>
        <w:t xml:space="preserve">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malî hizmetler birimi tarafından kontrol edilir. </w:t>
      </w:r>
      <w:proofErr w:type="gramEnd"/>
      <w:r w:rsidRPr="00834ED8">
        <w:rPr>
          <w:rFonts w:ascii="Calibri" w:eastAsia="Times New Roman" w:hAnsi="Calibri" w:cs="Times New Roman"/>
          <w:color w:val="1C283D"/>
          <w:lang w:eastAsia="tr-TR"/>
        </w:rPr>
        <w:t>Kontrol işlemi ve süreci ile cetvellerin üst yönetici tarafından onaylanması hususu anılan Bakanlar Kurulu kararında belirlenen usul ve esaslar çerçevesinde yürütülür.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Sözleşmeli personel sayı ve sözleşmeleri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25-</w:t>
      </w:r>
      <w:r w:rsidRPr="00834ED8">
        <w:rPr>
          <w:rFonts w:ascii="Calibri" w:eastAsia="Times New Roman" w:hAnsi="Calibri" w:cs="Times New Roman"/>
          <w:color w:val="1C283D"/>
          <w:lang w:eastAsia="tr-TR"/>
        </w:rPr>
        <w:t> Bakanlık tarafından yıllık olarak her bir idare bazında vize edilen cetvellere ve tip sözleşmeye uygun olarak çalıştırılacak personelle yapılacak sözleşmeler ile ilgili mevzuatı gereğince Bakanlık vizesi alınmaksızın çalıştırılabilecek sözleşmeli personelle yapılacak sözleşmeler kontrole tâbidir. Bu sözleşmeler, Bakanlık tarafından vize edilen cetvellere ve tip sözleşmeye, ilgili kanunlarına, diğer mevzuatına ve bütçelerinde öngörülen düzenlemelere uygunluk yönünden incelenir ve en geç beş işgünü içinde sonuçlandırılır. Uygun görülmeyen sözleşmeler gerekçeli bir yazıyla ilgili birime gönderilir.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Yurtdışı kira katkısı</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26-</w:t>
      </w:r>
      <w:r w:rsidRPr="00834ED8">
        <w:rPr>
          <w:rFonts w:ascii="Calibri" w:eastAsia="Times New Roman" w:hAnsi="Calibri" w:cs="Times New Roman"/>
          <w:color w:val="1C283D"/>
          <w:lang w:eastAsia="tr-TR"/>
        </w:rPr>
        <w:t> 657 sayılı Devlet Memurları Kanunu ile 926 sayılı Türk Silahlı Kuvvetleri Personel Kanununa tâbi olup, yurt dışı kadrolara sürekli görevle atanan personele yapılacak yurt dışı kira katkısı ödemelerine ilişkin belgeleri içeren işlem dosyası birimlerince hazırlanır ve kontrol edilmek üzere malî hizmetler birimine gönderilir. Yurt dışı kira katkısına ilişkin talepler yılı merkezi yönetim bütçe kanunu uyarınca, Bakanlıkça belirlenen usul ve esaslara uygunluk yönünden incelenir ve uygun bulunan talepler hakkında en geç üç işgünü içinde uygun görüş verilir. Uygun görülmeyen talepler gerekçeli bir yazıyla ilgili birime gönderilir.</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BEŞİNCİ BÖLÜM</w:t>
      </w:r>
    </w:p>
    <w:p w:rsidR="00834ED8" w:rsidRPr="00834ED8" w:rsidRDefault="00834ED8" w:rsidP="00834ED8">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Çeşitli ve Son Hükümler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İdarelerce yapılacak düzenlemeler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27 –</w:t>
      </w:r>
      <w:r w:rsidRPr="00834ED8">
        <w:rPr>
          <w:rFonts w:ascii="Calibri" w:eastAsia="Times New Roman" w:hAnsi="Calibri" w:cs="Times New Roman"/>
          <w:color w:val="1C283D"/>
          <w:lang w:eastAsia="tr-TR"/>
        </w:rPr>
        <w:t> Usul ve Esaslarda belirlenen malî karar ve işlemlerin dışında kalan malî karar ve işlemlerin de aynı şekilde malî hizmetler birimine kontrol ettirilmesine yönelik düzenleme yapılabilir. Bu konuda yapılacak düzenlemeler üst yöneticinin onayıyla yürürlüğe konulur. Bu düzenlemelerde, malî hizmetler biriminin ön malî kontrolüne tâbi tutulacak malî karar ve işlemler, riskli alanlar dikkate alınmak suretiyle tür, tutar ve konu itibarıyla belirlenir ve yılda bir kez değerlendirilir.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color w:val="1C283D"/>
          <w:lang w:eastAsia="tr-TR"/>
        </w:rPr>
        <w:t>İç kontrol ve ön malî kontrole ilişkin olarak yapılan düzenlemeler, üst yöneticinin onayını izleyen on işgünü içinde Bakanlığa bildirilir.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Uygun görüş verilmeyen malî karar ve işlemler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28-</w:t>
      </w:r>
      <w:r w:rsidRPr="00834ED8">
        <w:rPr>
          <w:rFonts w:ascii="Calibri" w:eastAsia="Times New Roman" w:hAnsi="Calibri" w:cs="Times New Roman"/>
          <w:color w:val="1C283D"/>
          <w:lang w:eastAsia="tr-TR"/>
        </w:rPr>
        <w:t> Ön malî kontrol sonucunda uygun görüş verilmediği halde harcama yetkilileri tarafından gerçekleştirilen işlemlerin malî hizmetler birimince kayıtları tutulur ve aylık dönemler itibariyle üst yöneticiye bildirilir. Söz konusu kayıtlar iç ve dış denetim sırasında denetçilere de sunulur.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Kontrol süresi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lastRenderedPageBreak/>
        <w:t>Madde 29-</w:t>
      </w:r>
      <w:r w:rsidRPr="00834ED8">
        <w:rPr>
          <w:rFonts w:ascii="Calibri" w:eastAsia="Times New Roman" w:hAnsi="Calibri" w:cs="Times New Roman"/>
          <w:color w:val="1C283D"/>
          <w:lang w:eastAsia="tr-TR"/>
        </w:rPr>
        <w:t> Malî hizmetler birimi, kontrol ve uygun görüş işlemlerini belirlenen süre içinde sonuçlandırmak zorundadır. Usul ve Esaslarda belirtilen sürelerin başlangıç tarihinin belirlenmesinde, malî hizmetler biriminin evrak giriş kayıt tarihini izleyen işgünü esas alınır. Malî hizmetler biriminin talebi ve üst yöneticinin onayı üzerine bu süreler bir katına kadar artırılabilir.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Düzenleme ve koordinasyon görevi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30- </w:t>
      </w:r>
      <w:r w:rsidRPr="00834ED8">
        <w:rPr>
          <w:rFonts w:ascii="Calibri" w:eastAsia="Times New Roman" w:hAnsi="Calibri" w:cs="Times New Roman"/>
          <w:color w:val="1C283D"/>
          <w:lang w:eastAsia="tr-TR"/>
        </w:rPr>
        <w:t>Bakanlık, Kanun ve Usul ve Esaslar çerçevesinde, iç kontrol ve ön malî kontrole ilişkin yöntem ve standartlar konusunda koordinasyonu sağlamakla görevli ve yetkilidir.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Tereddütlerin giderilmesi</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31- </w:t>
      </w:r>
      <w:r w:rsidRPr="00834ED8">
        <w:rPr>
          <w:rFonts w:ascii="Calibri" w:eastAsia="Times New Roman" w:hAnsi="Calibri" w:cs="Times New Roman"/>
          <w:color w:val="1C283D"/>
          <w:lang w:eastAsia="tr-TR"/>
        </w:rPr>
        <w:t>Bu Usul ve Esasların uygulanmasında ortaya çıkabilecek tereddütleri gidermeye Bakanlık yetkilidir.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Yürürlük</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32- </w:t>
      </w:r>
      <w:r w:rsidRPr="00834ED8">
        <w:rPr>
          <w:rFonts w:ascii="Calibri" w:eastAsia="Times New Roman" w:hAnsi="Calibri" w:cs="Times New Roman"/>
          <w:color w:val="1C283D"/>
          <w:lang w:eastAsia="tr-TR"/>
        </w:rPr>
        <w:t xml:space="preserve">Bu Usul ve Esaslar </w:t>
      </w:r>
      <w:proofErr w:type="gramStart"/>
      <w:r w:rsidRPr="00834ED8">
        <w:rPr>
          <w:rFonts w:ascii="Calibri" w:eastAsia="Times New Roman" w:hAnsi="Calibri" w:cs="Times New Roman"/>
          <w:color w:val="1C283D"/>
          <w:lang w:eastAsia="tr-TR"/>
        </w:rPr>
        <w:t>1/1/2006</w:t>
      </w:r>
      <w:proofErr w:type="gramEnd"/>
      <w:r w:rsidRPr="00834ED8">
        <w:rPr>
          <w:rFonts w:ascii="Calibri" w:eastAsia="Times New Roman" w:hAnsi="Calibri" w:cs="Times New Roman"/>
          <w:color w:val="1C283D"/>
          <w:lang w:eastAsia="tr-TR"/>
        </w:rPr>
        <w:t xml:space="preserve"> tarihinde yürürlüğe girer.</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Yürütme</w:t>
      </w:r>
    </w:p>
    <w:p w:rsidR="00834ED8" w:rsidRPr="00834ED8" w:rsidRDefault="00834ED8" w:rsidP="00834ED8">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834ED8">
        <w:rPr>
          <w:rFonts w:ascii="Calibri" w:eastAsia="Times New Roman" w:hAnsi="Calibri" w:cs="Times New Roman"/>
          <w:b/>
          <w:bCs/>
          <w:color w:val="1C283D"/>
          <w:lang w:eastAsia="tr-TR"/>
        </w:rPr>
        <w:t>Madde 33</w:t>
      </w:r>
      <w:r w:rsidRPr="00834ED8">
        <w:rPr>
          <w:rFonts w:ascii="Calibri" w:eastAsia="Times New Roman" w:hAnsi="Calibri" w:cs="Times New Roman"/>
          <w:color w:val="1C283D"/>
          <w:lang w:eastAsia="tr-TR"/>
        </w:rPr>
        <w:t>- Bu Usul ve Esasları Maliye Bakanı yürütür.        </w:t>
      </w:r>
    </w:p>
    <w:p w:rsidR="003277B6" w:rsidRDefault="003277B6">
      <w:bookmarkStart w:id="0" w:name="_GoBack"/>
      <w:bookmarkEnd w:id="0"/>
    </w:p>
    <w:sectPr w:rsidR="00327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A3"/>
    <w:rsid w:val="000020A3"/>
    <w:rsid w:val="003277B6"/>
    <w:rsid w:val="00834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9E90-FAA0-48A0-B615-A8FCF5E0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3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21064</Characters>
  <Application>Microsoft Office Word</Application>
  <DocSecurity>0</DocSecurity>
  <Lines>175</Lines>
  <Paragraphs>49</Paragraphs>
  <ScaleCrop>false</ScaleCrop>
  <Company/>
  <LinksUpToDate>false</LinksUpToDate>
  <CharactersWithSpaces>24710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2019-09-16T10:49:00Z</dcterms:created>
  <dcterms:modified xsi:type="dcterms:W3CDTF">2019-09-16T10:49:00Z</dcterms:modified>
</cp:coreProperties>
</file>