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83" w:rsidRPr="00F85383" w:rsidRDefault="00F85383" w:rsidP="00F85383">
      <w:pPr>
        <w:shd w:val="clear" w:color="auto" w:fill="FFFFFF"/>
        <w:spacing w:after="0" w:line="240" w:lineRule="atLeast"/>
        <w:jc w:val="center"/>
        <w:rPr>
          <w:rFonts w:ascii="Arial" w:eastAsia="Times New Roman" w:hAnsi="Arial" w:cs="Arial"/>
          <w:color w:val="1C283D"/>
          <w:sz w:val="15"/>
          <w:szCs w:val="15"/>
          <w:lang w:eastAsia="tr-TR"/>
        </w:rPr>
      </w:pPr>
      <w:bookmarkStart w:id="0" w:name="_GoBack"/>
      <w:r w:rsidRPr="00F85383">
        <w:rPr>
          <w:rFonts w:ascii="Arial" w:eastAsia="Times New Roman" w:hAnsi="Arial" w:cs="Arial"/>
          <w:b/>
          <w:bCs/>
          <w:color w:val="1C283D"/>
          <w:sz w:val="20"/>
          <w:szCs w:val="20"/>
          <w:lang w:eastAsia="tr-TR"/>
        </w:rPr>
        <w:t>YÜKSEKÖĞRETİM KURUMLARI ARASINDA ÖĞRENCİ VE ÖĞRETİM ÜYESİ DEĞİŞİM PROGRAMINA İLİŞKİN YÖNETMELİK</w:t>
      </w:r>
    </w:p>
    <w:bookmarkEnd w:id="0"/>
    <w:p w:rsidR="00F85383" w:rsidRPr="00F85383" w:rsidRDefault="00F85383" w:rsidP="00F85383">
      <w:pPr>
        <w:shd w:val="clear" w:color="auto" w:fill="FFFFFF"/>
        <w:spacing w:after="0" w:line="240" w:lineRule="atLeast"/>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 </w:t>
      </w:r>
    </w:p>
    <w:p w:rsidR="00F85383" w:rsidRPr="00F85383" w:rsidRDefault="00F85383" w:rsidP="00F85383">
      <w:pPr>
        <w:shd w:val="clear" w:color="auto" w:fill="FFFFFF"/>
        <w:spacing w:after="0" w:line="240" w:lineRule="atLeast"/>
        <w:jc w:val="center"/>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BİRİNCİ BÖLÜM</w:t>
      </w:r>
    </w:p>
    <w:p w:rsidR="00F85383" w:rsidRPr="00F85383" w:rsidRDefault="00F85383" w:rsidP="00F85383">
      <w:pPr>
        <w:shd w:val="clear" w:color="auto" w:fill="FFFFFF"/>
        <w:spacing w:after="0" w:line="240" w:lineRule="atLeast"/>
        <w:jc w:val="center"/>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Amaç, Kapsam, Dayanak ve Tanımlar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Amaç</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1 – </w:t>
      </w:r>
      <w:r w:rsidRPr="00F85383">
        <w:rPr>
          <w:rFonts w:ascii="Arial" w:eastAsia="Times New Roman" w:hAnsi="Arial" w:cs="Arial"/>
          <w:color w:val="1C283D"/>
          <w:sz w:val="20"/>
          <w:szCs w:val="20"/>
          <w:lang w:eastAsia="tr-TR"/>
        </w:rPr>
        <w:t>(1) Bu Yönetmeliğin amacı, Yükseköğretim Kurumları Arasında Öğrenci ve Öğretim Üyesi Değişim Programının işleyişine ilişkin usul ve esasları düzenlemektir.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Kapsam</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2–</w:t>
      </w:r>
      <w:r w:rsidRPr="00F85383">
        <w:rPr>
          <w:rFonts w:ascii="Arial" w:eastAsia="Times New Roman" w:hAnsi="Arial" w:cs="Arial"/>
          <w:color w:val="1C283D"/>
          <w:sz w:val="20"/>
          <w:szCs w:val="20"/>
          <w:lang w:eastAsia="tr-TR"/>
        </w:rPr>
        <w:t> (1) Bu Yönetmelik, üniversite ve yüksek teknoloji enstitüleri bünyesinde ön lisans, lisans, yüksek lisans ve doktora düzeyinde eğitim-öğretim yapan yükseköğretim kurumları arasında öğrenci ve öğretim üyesi değişim esaslarını kapsar.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Dayanak</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3 –</w:t>
      </w:r>
      <w:r w:rsidRPr="00F85383">
        <w:rPr>
          <w:rFonts w:ascii="Arial" w:eastAsia="Times New Roman" w:hAnsi="Arial" w:cs="Arial"/>
          <w:color w:val="1C283D"/>
          <w:sz w:val="20"/>
          <w:szCs w:val="20"/>
          <w:lang w:eastAsia="tr-TR"/>
        </w:rPr>
        <w:t xml:space="preserve"> (1) Bu Yönetmelik, </w:t>
      </w:r>
      <w:proofErr w:type="gramStart"/>
      <w:r w:rsidRPr="00F85383">
        <w:rPr>
          <w:rFonts w:ascii="Arial" w:eastAsia="Times New Roman" w:hAnsi="Arial" w:cs="Arial"/>
          <w:color w:val="1C283D"/>
          <w:sz w:val="20"/>
          <w:szCs w:val="20"/>
          <w:lang w:eastAsia="tr-TR"/>
        </w:rPr>
        <w:t>4/11/1981</w:t>
      </w:r>
      <w:proofErr w:type="gramEnd"/>
      <w:r w:rsidRPr="00F85383">
        <w:rPr>
          <w:rFonts w:ascii="Arial" w:eastAsia="Times New Roman" w:hAnsi="Arial" w:cs="Arial"/>
          <w:color w:val="1C283D"/>
          <w:sz w:val="20"/>
          <w:szCs w:val="20"/>
          <w:lang w:eastAsia="tr-TR"/>
        </w:rPr>
        <w:t xml:space="preserve"> tarihli ve 2547 sayılı Yükseköğretim Kanununun 7 </w:t>
      </w:r>
      <w:proofErr w:type="spellStart"/>
      <w:r w:rsidRPr="00F85383">
        <w:rPr>
          <w:rFonts w:ascii="Arial" w:eastAsia="Times New Roman" w:hAnsi="Arial" w:cs="Arial"/>
          <w:color w:val="1C283D"/>
          <w:sz w:val="20"/>
          <w:szCs w:val="20"/>
          <w:lang w:eastAsia="tr-TR"/>
        </w:rPr>
        <w:t>nci</w:t>
      </w:r>
      <w:proofErr w:type="spellEnd"/>
      <w:r w:rsidRPr="00F85383">
        <w:rPr>
          <w:rFonts w:ascii="Arial" w:eastAsia="Times New Roman" w:hAnsi="Arial" w:cs="Arial"/>
          <w:color w:val="1C283D"/>
          <w:sz w:val="20"/>
          <w:szCs w:val="20"/>
          <w:lang w:eastAsia="tr-TR"/>
        </w:rPr>
        <w:t>, 10 uncu ve 65 inci maddeleri hükümlerine dayanılarak hazırlanmıştır.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Tanımlar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4 –</w:t>
      </w:r>
      <w:r w:rsidRPr="00F85383">
        <w:rPr>
          <w:rFonts w:ascii="Arial" w:eastAsia="Times New Roman" w:hAnsi="Arial" w:cs="Arial"/>
          <w:color w:val="1C283D"/>
          <w:sz w:val="20"/>
          <w:szCs w:val="20"/>
          <w:lang w:eastAsia="tr-TR"/>
        </w:rPr>
        <w:t> (1) Bu Yönetmelikte geçen;</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a) AKTS: Avrupa Kredi Transfer Sistemini,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b) Farabi Değişim Programı: Yükseköğretim Kurumları Arasında Öğrenci ve Öğretim Üyesi Değişim Programını,</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c) Farabi Değişim Programı Kurum Koordinasyon Ofisi: Yükseköğretim kurumlarında Farabi Değişim Programına ilişkin işlemleri yürütmekle görevli birimi,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ç) Farabi Değişim Programı Kurum Koordinatörü: Farabi Değişim Programı Kurum Koordinasyon Ofisinin faaliyetlerinin yükseköğretim kurumu adına yürütülmesinden sorumlu, yükseköğretim kurumlarının en yüksek kurum amiri veya yardımcısına doğrudan bağlı personeli,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d) Farabi Değişim Programı Öğrencisi: Farabi Değişim Programı kapsamında yükseköğretim kurumları arasında gerçekleştirilen Farabi Değişim Programı Protokolü kapsamınca öğreniminin en az bir, en fazla iki yarıyılını, başka bir yükseköğretim kurumunda gerçekleştirmeye hak kazanan öğrenciyi,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e) Öğretim Üyesi Hareketliliği: Öğretim üyelerinin, Farabi Değişim Programı kapsamında kendi kurumu ile protokolü olan bir başka yükseköğretim kurumunda gerçekleştirdikleri faaliyetleri,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f) YÖK: Yükseköğretim Kurulunu,</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g) Yükseköğretim Kurumu: Üniversiteler ve yüksek teknoloji enstitülerini,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proofErr w:type="gramStart"/>
      <w:r w:rsidRPr="00F85383">
        <w:rPr>
          <w:rFonts w:ascii="Arial" w:eastAsia="Times New Roman" w:hAnsi="Arial" w:cs="Arial"/>
          <w:color w:val="1C283D"/>
          <w:sz w:val="20"/>
          <w:szCs w:val="20"/>
          <w:lang w:eastAsia="tr-TR"/>
        </w:rPr>
        <w:t>ifade</w:t>
      </w:r>
      <w:proofErr w:type="gramEnd"/>
      <w:r w:rsidRPr="00F85383">
        <w:rPr>
          <w:rFonts w:ascii="Arial" w:eastAsia="Times New Roman" w:hAnsi="Arial" w:cs="Arial"/>
          <w:color w:val="1C283D"/>
          <w:sz w:val="20"/>
          <w:szCs w:val="20"/>
          <w:lang w:eastAsia="tr-TR"/>
        </w:rPr>
        <w:t xml:space="preserve"> eder.</w:t>
      </w:r>
    </w:p>
    <w:p w:rsidR="00F85383" w:rsidRPr="00F85383" w:rsidRDefault="00F85383" w:rsidP="00F85383">
      <w:pPr>
        <w:shd w:val="clear" w:color="auto" w:fill="FFFFFF"/>
        <w:spacing w:after="0" w:line="240" w:lineRule="atLeast"/>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 </w:t>
      </w:r>
    </w:p>
    <w:p w:rsidR="00F85383" w:rsidRPr="00F85383" w:rsidRDefault="00F85383" w:rsidP="00F85383">
      <w:pPr>
        <w:shd w:val="clear" w:color="auto" w:fill="FFFFFF"/>
        <w:spacing w:after="0" w:line="240" w:lineRule="atLeast"/>
        <w:jc w:val="center"/>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İKİNCİ BÖLÜM</w:t>
      </w:r>
    </w:p>
    <w:p w:rsidR="00F85383" w:rsidRPr="00F85383" w:rsidRDefault="00F85383" w:rsidP="00F85383">
      <w:pPr>
        <w:shd w:val="clear" w:color="auto" w:fill="FFFFFF"/>
        <w:spacing w:after="0" w:line="240" w:lineRule="atLeast"/>
        <w:jc w:val="center"/>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Farabi Değişim Programı Protokolü, Faaliyet Geçerlilik Dönemi,</w:t>
      </w:r>
    </w:p>
    <w:p w:rsidR="00F85383" w:rsidRPr="00F85383" w:rsidRDefault="00F85383" w:rsidP="00F85383">
      <w:pPr>
        <w:shd w:val="clear" w:color="auto" w:fill="FFFFFF"/>
        <w:spacing w:after="0" w:line="240" w:lineRule="atLeast"/>
        <w:jc w:val="center"/>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İlke ve Belgeler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Ortak kurumlar ve protokoller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5</w:t>
      </w:r>
      <w:r w:rsidRPr="00F85383">
        <w:rPr>
          <w:rFonts w:ascii="Arial" w:eastAsia="Times New Roman" w:hAnsi="Arial" w:cs="Arial"/>
          <w:color w:val="1C283D"/>
          <w:sz w:val="20"/>
          <w:szCs w:val="20"/>
          <w:lang w:eastAsia="tr-TR"/>
        </w:rPr>
        <w:t> – (1) Farabi Değişim Programı iki yükseköğretim kurumu arasında imzalanan Farabi Değişim Programı Protokolü ile gerçekleştirilir. İmzacı kurumlar, Farabi Değişim Programı Protokolü ile kendi aralarında Farabi Değişim Programı kapsamında ortak faaliyetler ve programlar gerçekleştirme konusunda işbirliği yapmayı taahhüt ederler. YÖK, Farabi Değişim Programı protokollerinin yükseköğretim kurumları arasında dengeli ve etkin dağılımının sağlanması için gerekli tedbirleri alır.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Faaliyet geçerlilik dönemi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6 – </w:t>
      </w:r>
      <w:r w:rsidRPr="00F85383">
        <w:rPr>
          <w:rFonts w:ascii="Arial" w:eastAsia="Times New Roman" w:hAnsi="Arial" w:cs="Arial"/>
          <w:color w:val="1C283D"/>
          <w:sz w:val="20"/>
          <w:szCs w:val="20"/>
          <w:lang w:eastAsia="tr-TR"/>
        </w:rPr>
        <w:t>(1) Yükseköğretim kurumları, her eğitim-öğretim yılı için Farabi Değişim Programı ile ilgili ödenek talebinde bulunurlar. Yükseköğretim kurumları kendilerine tahsis edilen tutarları, ilgili eğitim-öğretim yılı içinde (1 Eylül-31 Ağustos arasında) kullanırlar.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Tarafsızlık ve şeffaflık</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7 –</w:t>
      </w:r>
      <w:r w:rsidRPr="00F85383">
        <w:rPr>
          <w:rFonts w:ascii="Arial" w:eastAsia="Times New Roman" w:hAnsi="Arial" w:cs="Arial"/>
          <w:color w:val="1C283D"/>
          <w:sz w:val="20"/>
          <w:szCs w:val="20"/>
          <w:lang w:eastAsia="tr-TR"/>
        </w:rPr>
        <w:t> (1) Yükseköğretim kurumları, Farabi Değişim Programının bütün öğrenci ve öğretim üyelerine duyurulması ve katılımcıların belirlenmesine ilişkin işlemleri şeffaflık ve tarafsızlık ilkelerine uygun olarak yürütür.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Farabi değişim programı belgeleri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8 –</w:t>
      </w:r>
      <w:r w:rsidRPr="00F85383">
        <w:rPr>
          <w:rFonts w:ascii="Arial" w:eastAsia="Times New Roman" w:hAnsi="Arial" w:cs="Arial"/>
          <w:color w:val="1C283D"/>
          <w:sz w:val="20"/>
          <w:szCs w:val="20"/>
          <w:lang w:eastAsia="tr-TR"/>
        </w:rPr>
        <w:t> (1) Farabi Değişim Programına ilişkin bilgi, belge ve dokümanlar yükseköğretim kurumlarının Farabi Değişim Programı Kurum Koordinasyon Ofislerince saklanır.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 xml:space="preserve">(2) Belgelerin örnekleri YÖK tarafından hazırlanır ve kurumun İnternet sayfasında yayımlanır. Yükseköğretim kurumları bu belgelere, faaliyetlere ilişkin istenen bilgilerle kendi kurumlarına ait bilgi ve </w:t>
      </w:r>
      <w:proofErr w:type="gramStart"/>
      <w:r w:rsidRPr="00F85383">
        <w:rPr>
          <w:rFonts w:ascii="Arial" w:eastAsia="Times New Roman" w:hAnsi="Arial" w:cs="Arial"/>
          <w:color w:val="1C283D"/>
          <w:sz w:val="20"/>
          <w:szCs w:val="20"/>
          <w:lang w:eastAsia="tr-TR"/>
        </w:rPr>
        <w:t>logoları</w:t>
      </w:r>
      <w:proofErr w:type="gramEnd"/>
      <w:r w:rsidRPr="00F85383">
        <w:rPr>
          <w:rFonts w:ascii="Arial" w:eastAsia="Times New Roman" w:hAnsi="Arial" w:cs="Arial"/>
          <w:color w:val="1C283D"/>
          <w:sz w:val="20"/>
          <w:szCs w:val="20"/>
          <w:lang w:eastAsia="tr-TR"/>
        </w:rPr>
        <w:t xml:space="preserve"> ekleyebilirler.</w:t>
      </w:r>
    </w:p>
    <w:p w:rsidR="00F85383" w:rsidRPr="00F85383" w:rsidRDefault="00F85383" w:rsidP="00F85383">
      <w:pPr>
        <w:shd w:val="clear" w:color="auto" w:fill="FFFFFF"/>
        <w:spacing w:after="0" w:line="240" w:lineRule="atLeast"/>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 </w:t>
      </w:r>
    </w:p>
    <w:p w:rsidR="00F85383" w:rsidRPr="00F85383" w:rsidRDefault="00F85383" w:rsidP="00F85383">
      <w:pPr>
        <w:shd w:val="clear" w:color="auto" w:fill="FFFFFF"/>
        <w:spacing w:after="0" w:line="240" w:lineRule="atLeast"/>
        <w:jc w:val="center"/>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lastRenderedPageBreak/>
        <w:t>ÜÇÜNCÜ BÖLÜM</w:t>
      </w:r>
    </w:p>
    <w:p w:rsidR="00F85383" w:rsidRPr="00F85383" w:rsidRDefault="00F85383" w:rsidP="00F85383">
      <w:pPr>
        <w:shd w:val="clear" w:color="auto" w:fill="FFFFFF"/>
        <w:spacing w:after="0" w:line="240" w:lineRule="atLeast"/>
        <w:jc w:val="center"/>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Öğrenci Değişimi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Öğrenci değişimi esasları</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9 –</w:t>
      </w:r>
      <w:r w:rsidRPr="00F85383">
        <w:rPr>
          <w:rFonts w:ascii="Arial" w:eastAsia="Times New Roman" w:hAnsi="Arial" w:cs="Arial"/>
          <w:color w:val="1C283D"/>
          <w:sz w:val="20"/>
          <w:szCs w:val="20"/>
          <w:lang w:eastAsia="tr-TR"/>
        </w:rPr>
        <w:t> (1) Farabi Değişim Programı kapsamında öğrenci değişimine yükseköğretim kurumlarında kayıtlı öğrenciler katılabilir. Değişim, yükseköğretim kurumunda kayıtlı öğrencinin öğreniminin bir bölümünü Farabi Değişim Programı Protokolü uyarınca başka bir yükseköğretim kurumunda sürdürmesini içerir. Öğrenci değişimi süresi, en az bir en fazla iki yarıyılı kapsar.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(2) Ön lisans ve lisans programlarının hazırlık ve birinci sınıfında okuyan öğrenciler, Farabi Değişim Programından yararlanamaz. Yüksek lisans ve doktora öğrencileri, hazırlık ve bilimsel hazırlık dönemleri ile esas eğitime başladıkları ilk yarıyıl için bu programdan yararlanamazlar.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(3) Öğrencilerin, ortak bir kredi sistemi çerçevesinde belirlenen kredilere dayalı ders yükleri, kayıtlı oldukları yükseköğretim kurumlarında aynı yarıyılda almaları gereken ders yükünden daha az olamaz. Değişimde ders sayısı değil, derslerin kredileri dikkate alınır. Yükseköğretim kurumlarının imzaladıkları protokolde mutabık kalınması şartıyla, öğrenci değişiminde ulusal kredilendirme sistemi yanında AKTS kredilendirme sistemi de esas alınabilir.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(4) İlgili bölüm sorumluları, öğrencilerin kendi yükseköğretim kurumlarında aldıkları veya alacakları dersler nedeniyle ortaya çıkabilecek ders tekrarlarının önlenmesi, değişim döneminde kendi kurumlarında alacakları derslerle gidecekleri kurumda alacakları derslerin eşleştirilmesi konuları ile öğrencilerin değişim süresince kredi, ders, dönem veya yıl kaybına uğramaması için gerekli tedbirleri alır. Bu amaçla kredilerin tamamlanmasında ders tekrarlarının önlenmesi amacıyla, gidilen yükseköğretim kurumunun alt ve üst sınıflarından da dersler seçilebilir. Değişim Programı Protokolünde derslerin kredileri ile derslerin hangi derslere denk sayılacağı önceden belirlenir. Denklikler,  ilgili akademik birimin yönetim kurulu tarafından onaylanır. Değişim Programından yararlanan öğrencilerin başarılı oldukları dersler, kayıtlı oldukları yükseköğretim kurumlarının ders çizelgelerinde (transkript) yazılı olarak belirtilir.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Öğrenci değişim ilanları</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10 –</w:t>
      </w:r>
      <w:r w:rsidRPr="00F85383">
        <w:rPr>
          <w:rFonts w:ascii="Arial" w:eastAsia="Times New Roman" w:hAnsi="Arial" w:cs="Arial"/>
          <w:color w:val="1C283D"/>
          <w:sz w:val="20"/>
          <w:szCs w:val="20"/>
          <w:lang w:eastAsia="tr-TR"/>
        </w:rPr>
        <w:t> (1) Yükseköğretim kurumları, yapmış oldukları Farabi Değişim Programı Protokollerini kendi İnternet sayfalarında ilan eder ve bu protokollerle belirlenmiş kontenjan dâhilinde başvuru çağrısı yapar. Bu ilanlarda, başvuru koşulları, Farabi Değişim Programı öğrenim hareketliliği ve başvuru süreci hakkında bilgilere yer verilir. İlanda aşağıdaki bilgilerin yer alması gerekir: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a) Kimlerin başvuruda bulunabileceği,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b) Asıl ve yedek kontenjanlar ayrı ayrı belirtilmek üzere toplam kontenjan,</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c) Başvurabilmek için gerekli akademik ortalama ve varsa yabancı dil puanı,</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ç) Başvuruda teslim edilmesi gereken belgeler ve formlar,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d) İlk ve son günü açıkça belirtilen başvuru tarihleri.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(2) Süresi içinde yapılan bütün başvurular, ilgili yükseköğretim kurumunun Farabi Değişim Programı Kurum Koordinatörlüğü tarafından kaydedilir ve başvuru süresi tamamlandıktan sonra Uygunluk Denetim Belgesi hazırlanarak tüm başvurular gözden geçirilir.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(3) Yükseköğretim kurumları her bir yarıyıl için bir başvuru ilanı yayınlar. Birinci ilan 15 Mart, ikinci ilan ise 15 Ekim tarihinden önce yapılır. Bir sonraki yarıyılın değişim işlemleri, ilanın yayınlandığı yarıyıl bitmeden tamamlanır.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Öğrenci başvuru şartları</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11 – </w:t>
      </w:r>
      <w:r w:rsidRPr="00F85383">
        <w:rPr>
          <w:rFonts w:ascii="Arial" w:eastAsia="Times New Roman" w:hAnsi="Arial" w:cs="Arial"/>
          <w:color w:val="1C283D"/>
          <w:sz w:val="20"/>
          <w:szCs w:val="20"/>
          <w:lang w:eastAsia="tr-TR"/>
        </w:rPr>
        <w:t>(1) Farabi Değişim Programı öğrencisi olabilmek için başvuran öğrencilerde aranacak asgarî şartlar şunlardır: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a) Öğrencinin, örgün eğitim verilen yükseköğretim programlarında kayıtlı ön lisans, lisans, yüksek lisans ve doktora öğrencisi olması,</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b) Ön lisans ve lisans öğrencilerinin genel akademik not ortalamasının en az 2.0/4 olması,</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c) Yüksek lisans ve doktora öğrencilerinin genel akademik not ortalamasının en az 2.5/4 olması.</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100’lük sistemdeki notların 4’lük sistemdeki karşılıklarında, bu konuya ilişkin YÖK kararları esas alınır.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Başvuruların değerlendirilmesi ve öğrenci seçimi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12</w:t>
      </w:r>
      <w:r w:rsidRPr="00F85383">
        <w:rPr>
          <w:rFonts w:ascii="Arial" w:eastAsia="Times New Roman" w:hAnsi="Arial" w:cs="Arial"/>
          <w:color w:val="1C283D"/>
          <w:sz w:val="20"/>
          <w:szCs w:val="20"/>
          <w:lang w:eastAsia="tr-TR"/>
        </w:rPr>
        <w:t> – (1) Yükseköğretim kurumu burs vereceği öğrenci sayısını, bu amaçla YÖK tarafından kendisine tahsis edilen tutarlara uygun olarak belirler. Yükseköğretim kurumları, Farabi Değişim Programı Protokolü imzalamadan, Farabi Değişim Programına katılmak üzere öğrenci seçemezler.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 xml:space="preserve">(2) Gidilecek yükseköğretim kurumunun eğitim dili Türkçe ise, değerlendirmede, başvurusu geçerli öğrencilerin not ortalamaları dikkate alınır ve her bir program için not ortalamaları sıralanarak seçim yapılır. Gidilecek yükseköğretim kurumu tamamen ya da kısmen yabancı dilde eğitim-öğretim </w:t>
      </w:r>
      <w:r w:rsidRPr="00F85383">
        <w:rPr>
          <w:rFonts w:ascii="Arial" w:eastAsia="Times New Roman" w:hAnsi="Arial" w:cs="Arial"/>
          <w:color w:val="1C283D"/>
          <w:sz w:val="20"/>
          <w:szCs w:val="20"/>
          <w:lang w:eastAsia="tr-TR"/>
        </w:rPr>
        <w:lastRenderedPageBreak/>
        <w:t>yapıyor ise, değerlendirmede başvuru şartlarına sahip, başvuruda bulunan öğrencinin not ortalamasının % 50’si ile eğitimde kullanılan yabancı dile ilişkin seviyesini gösteren yabancı dil puanlarının % 50’sinin toplamı dikkate alınarak, her bir program için öğrencilerin ağırlıklı not ortalaması sıralanarak seçim gerçekleştirilir.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(3) Yükseköğretim kurumları, gidilecek yükseköğretim kurumunda dersler kısmen ya da tamamen yabancı dilde ise, Farabi Değişim Programına başvuran öğrencilerden, ÖSYM tarafından yapılan merkezi bir yabancı dil sınavı ya da üniversiteler arasında imzalanan protokolde belirlenen bir yabancı dil sınavı sonuç belgesi isterler. Ulusal ve uluslararası yabancı dil belgelerinin eşdeğerlikleri konusunda YÖK kararları esas alınır.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(4) Başvuran bütün öğrencileri içerecek ve değerlendirmeye tabi tutuldukları alanlarda aldıkları puanları gösterecek şekilde hazırlanan başvuru sonuç listesi, yükseköğretim kurumunun İnternet sayfasında yayınlanır.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(5) Seçildiği halde değişim programına katılma hakkından feragat etmek isteyen öğrenciler, feragat dilekçesi verir. Hastalık, kaza ve benzeri mazeret nedenlerine bağlı olarak değişimden faydalanamayan ve mazereti yükseköğretim kurumunca uygun görülen öğrenciler, mazeretleri sona erdikten sonra programdan faydalanabilirler. Bu öğrencilerin mazeret durumu, belgelendirilerek dosyasında saklanır.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Akademik tanınırlık</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13 –</w:t>
      </w:r>
      <w:r w:rsidRPr="00F85383">
        <w:rPr>
          <w:rFonts w:ascii="Arial" w:eastAsia="Times New Roman" w:hAnsi="Arial" w:cs="Arial"/>
          <w:color w:val="1C283D"/>
          <w:sz w:val="20"/>
          <w:szCs w:val="20"/>
          <w:lang w:eastAsia="tr-TR"/>
        </w:rPr>
        <w:t> (1) Yükseköğretim kurumları, gidilen kurumda geçirilen eğitim-öğretim dönemi faaliyetlerine tam tanınırlık sağlar. Öğrenim hareketliliği başlamadan önce tanımlanmış derslerle ilgili program, tüm taraflarca Öğrenim Protokolü imzalanması suretiyle yazılı olarak teyit edilir. Yükseköğretim kurumları, tarafı olduğu protokolde belirtilen dersleri tanır ve derslerin tanınması konusunda gerekli tedbirleri alır.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Öğrenci değişim belgeleri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14 –</w:t>
      </w:r>
      <w:r w:rsidRPr="00F85383">
        <w:rPr>
          <w:rFonts w:ascii="Arial" w:eastAsia="Times New Roman" w:hAnsi="Arial" w:cs="Arial"/>
          <w:color w:val="1C283D"/>
          <w:sz w:val="20"/>
          <w:szCs w:val="20"/>
          <w:lang w:eastAsia="tr-TR"/>
        </w:rPr>
        <w:t> (1) Değişime başlanmadan önce, öğrenci dosyasında bulunması gereken belgeler şunlardır: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a) Öğrenci başvuru belgesi,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b) Not çizelgesi,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c) Yabancı dil düzeyini gösteren belge (gidilecek yükseköğretim kurumunda dersler kısmen ya da tamamen yabancı dilde ise),</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ç) Öğrenci ile yükseköğretim kurumu arasında imzalanan sözleşme (Farabi Değişim Programı Öğrenci Yükümlülük Sözleşmesi).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(2) Değişim sürecinin sonunda öğrenci, gidilen yükseköğretim kurumunda geçirdiği eğitim dönemine ilişkin not çizelgesi, katılım belgesi ve öğrenci nihai raporunu, en geç 15 gün içinde kendi yükseköğretim kurumuna teslim etmelidir. Yükseköğretim kurumu, öğrencilerin eksik veya hatalı evraklarının tamamlanması veya düzeltilmesi için 15 günden fazla olmamak üzere ek süre verir. Süresi içinde belgeleri tam olarak teslim etmemesi halinde, öğrencinin işlemleri geçersiz sayılır ve kendisine yapılan ödemelerin iadesi istenir.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Yükümlülük sözleşmesi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15 –</w:t>
      </w:r>
      <w:r w:rsidRPr="00F85383">
        <w:rPr>
          <w:rFonts w:ascii="Arial" w:eastAsia="Times New Roman" w:hAnsi="Arial" w:cs="Arial"/>
          <w:color w:val="1C283D"/>
          <w:sz w:val="20"/>
          <w:szCs w:val="20"/>
          <w:lang w:eastAsia="tr-TR"/>
        </w:rPr>
        <w:t> (1) Farabi Değişim Programı Yükümlülük Sözleşmesi, değişimi gerçekleştiren yükseköğretim kurumu ile öğrenci arasında imzalanan ve değişimin süresi, burs miktarı ve diğer ödemelere ilişkin bilgilerle öğrencinin yükümlülüklerini yerine getirmemesi durumunda sorumlulukları gibi benzeri hususları ihtiva eden bir sözleşmedir.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Öğrenim protokolü</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16 – </w:t>
      </w:r>
      <w:r w:rsidRPr="00F85383">
        <w:rPr>
          <w:rFonts w:ascii="Arial" w:eastAsia="Times New Roman" w:hAnsi="Arial" w:cs="Arial"/>
          <w:color w:val="1C283D"/>
          <w:sz w:val="20"/>
          <w:szCs w:val="20"/>
          <w:lang w:eastAsia="tr-TR"/>
        </w:rPr>
        <w:t>(1) Öğrenim Protokolü, değişimi gerçekleştiren yükseköğretim kurumları arasında imzalanan ve değişim dönemi başlamadan önce tanımlanmış ders programı ve bu derslere ilişkin kredileri içeren protokoldür. Bu protokolde ilgili öğrencinin gidilen kurumda alacağı dersler ve kredileri açıkça belirtilir. Öğrenci bu dersleri uygun bulduğunu ve takip edeceğini imza ile beyan eder. Gönderen yükseköğretim kurumu da bu protokolle alınan derslerin kabul edildiğini taahhüt eder. Öğrenim Protokolünde ayrıca öğrencinin hangi derslerinin yerine hangi dersleri alacağı ve kredileri de belirtilir. Derslerin denklikleri ilgili akademik birimin yönetim kurulu tarafından onaylanır. Bu protokolle kabul edilen öğrenim programı, öğrencinin hâlihazırda öğrenim gördüğü programın amacına yönelik olmalıdır.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 xml:space="preserve">(2) Öğrenim Protokolü, gönderen ve gidilen yükseköğretim kurumu yetkililerince değişimden önce imzalanarak kayıt altına alınır. Öğrenim Protokolü, üç nüsha halinde düzenlenir ve öğrenci dâhil tarafların her birinde birer nüsha saklanır. Öğrenim Protokolü, ilgili bölüm başkanları ile Farabi Değişim Programı Protokolü yapan yükseköğretim kurumlarının üst yöneticileri veya imzaya yetkili kılınmış Farabi Değişim Programı Kurum Koordinatörleri tarafından da imzalanır. Öğrenim protokolünde çeşitli nedenlerle yapılacak olan değişikliklerin ise, öğrencinin gittiği yükseköğretim kurumunda akademik </w:t>
      </w:r>
      <w:r w:rsidRPr="00F85383">
        <w:rPr>
          <w:rFonts w:ascii="Arial" w:eastAsia="Times New Roman" w:hAnsi="Arial" w:cs="Arial"/>
          <w:color w:val="1C283D"/>
          <w:sz w:val="20"/>
          <w:szCs w:val="20"/>
          <w:lang w:eastAsia="tr-TR"/>
        </w:rPr>
        <w:lastRenderedPageBreak/>
        <w:t>dönemin başlamasını takiben en geç 30 gün içinde yapılmış olması ve bu belgenin öğrenci, öğrenciyi gönderen yükseköğretim kurumu ve öğrencinin gittiği yükseköğretim kurumu yetkilileri tarafından onaylanması gerekir. Bu süre hiçbir şekilde gidilen öğretim kurumundaki Farabi Değişim Programı öğrencisinin de katılmak zorunda olduğu sınav tarihlerinden sonra olamaz.</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(3) Öğrenci, Öğrenim Protokolünde belirtilen ve başarılı olduğu bir dersten tekrar sınava giremez veya yeniden bu dersi alamaz. Değişim programı sonunda başarılı olunan tüm dersler Diploma Ekinde belirtilir.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Öğrenci kabul belgesi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17 –</w:t>
      </w:r>
      <w:r w:rsidRPr="00F85383">
        <w:rPr>
          <w:rFonts w:ascii="Arial" w:eastAsia="Times New Roman" w:hAnsi="Arial" w:cs="Arial"/>
          <w:color w:val="1C283D"/>
          <w:sz w:val="20"/>
          <w:szCs w:val="20"/>
          <w:lang w:eastAsia="tr-TR"/>
        </w:rPr>
        <w:t> (1) Gidilecek yükseköğretim kurumu, Öğrenim Protokolünün imzalanmasından sonra, bir nüshası ilgili öğrenciye diğer nüshası gönderen yükseköğretim kurumuna verilmek üzere, ilgili öğrencinin Farabi Değişim Programı öğrencisi olarak kabul edildiğini gösteren onaylı ve imzalı bir Farabi Değişim Programı Öğrenci Kabul Belgesi hazırlar.  </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Öğrenci beyannamesi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18 –</w:t>
      </w:r>
      <w:r w:rsidRPr="00F85383">
        <w:rPr>
          <w:rFonts w:ascii="Arial" w:eastAsia="Times New Roman" w:hAnsi="Arial" w:cs="Arial"/>
          <w:color w:val="1C283D"/>
          <w:sz w:val="20"/>
          <w:szCs w:val="20"/>
          <w:lang w:eastAsia="tr-TR"/>
        </w:rPr>
        <w:t> (1) Farabi Değişim Programı Öğrenci Beyannamesi, öğrencinin Farabi Değişim Programı süresince sahip olduğu hak ve yükümlülüklerinin yazılı olduğu bir belgedir. Bu belge, Farabi Değişim Programı öğrencisi olmaya hak kazanan tüm öğrencilere imza karşılığı teslim edilir.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Öğrenci nihaî raporu</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19 –</w:t>
      </w:r>
      <w:r w:rsidRPr="00F85383">
        <w:rPr>
          <w:rFonts w:ascii="Arial" w:eastAsia="Times New Roman" w:hAnsi="Arial" w:cs="Arial"/>
          <w:color w:val="1C283D"/>
          <w:sz w:val="20"/>
          <w:szCs w:val="20"/>
          <w:lang w:eastAsia="tr-TR"/>
        </w:rPr>
        <w:t> (1) Öğrenci Nihaî Raporu, değişim dönemi tamamlandığında, öğrencinin faaliyetine ilişkin özet bilgileri ve öğrencinin değerlendirmelerini içeren belgedir.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Katılım belgesi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20 –</w:t>
      </w:r>
      <w:r w:rsidRPr="00F85383">
        <w:rPr>
          <w:rFonts w:ascii="Arial" w:eastAsia="Times New Roman" w:hAnsi="Arial" w:cs="Arial"/>
          <w:color w:val="1C283D"/>
          <w:sz w:val="20"/>
          <w:szCs w:val="20"/>
          <w:lang w:eastAsia="tr-TR"/>
        </w:rPr>
        <w:t> (1) Katılım Belgesi, eğitim-öğretim faaliyetinin gerçekleştirildiği yükseköğretim kurumu tarafından hazırlanarak öğrencinin öğrenime başlangıç ve bitiş süresini teyit eden, imzalı ve mühürlü bir belgedir. Öğrencilerin bursları, bu belgede belirtilen tarihler dikkate alınarak hesaplanır.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Ders tekrarı</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21 –</w:t>
      </w:r>
      <w:r w:rsidRPr="00F85383">
        <w:rPr>
          <w:rFonts w:ascii="Arial" w:eastAsia="Times New Roman" w:hAnsi="Arial" w:cs="Arial"/>
          <w:color w:val="1C283D"/>
          <w:sz w:val="20"/>
          <w:szCs w:val="20"/>
          <w:lang w:eastAsia="tr-TR"/>
        </w:rPr>
        <w:t> (1) Öğrenciler, Farabi Değişim Programı öğrencisi olarak gittikleri yükseköğretim kurumunda almaları gereken derslerden her ne sebeple olursa olsun başarısız olmaları durumunda, ilgili dersin tekrarını, öğrenci olarak kayıtlı oldukları yükseköğretim kurumunda yaparlar. Ders tekrarı, öğrencinin Öğrenim Protokolünde denkliği kabul edilen dersi tekrar etmesi suretiyle yapılır. Gidilen yükseköğretim kurumlarında ders tekrarı yapılamaz. Öğrenci, kendi yükseköğretim kurumuna döndükten sonra, Öğrenim Protokolünde denkliği kabul edilmemiş herhangi bir dersi, tekrar dersi olarak alamaz.</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Öğrenci yükümlülüğü</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22 –</w:t>
      </w:r>
      <w:r w:rsidRPr="00F85383">
        <w:rPr>
          <w:rFonts w:ascii="Arial" w:eastAsia="Times New Roman" w:hAnsi="Arial" w:cs="Arial"/>
          <w:color w:val="1C283D"/>
          <w:sz w:val="20"/>
          <w:szCs w:val="20"/>
          <w:lang w:eastAsia="tr-TR"/>
        </w:rPr>
        <w:t> (1) Gidilecek yükseköğretim kurumundan kabul belgesi alan öğrenciler, Farabi Değişim Programı öğrencisi yükümlülüklerini üstlenmiş sayılırlar. Kabul belgesi aldığı halde gidilecek yükseköğretim kurumunda mazeretsiz olarak öğrenime başlamadığı tespit edilen öğrencilerin bursları kesilir. Varsa yapılan ödemelerin iadesi talep edilir. Bu durumdaki öğrenciler hiçbir eğitim kademesinde bir daha burslu ya da burssuz Farabi Değişim Programı öğrencisi olamazlar.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(2) Kabul Belgesi almış Farabi Değişim Programı öğrencileri kayıtlı oldukları yükseköğretim kurumunda süresi içerisinde kayıtlarını yenilemekle yükümlü oldukları gibi, kayıt yenileme döneminde gidecekleri yükseköğretim kurumlarına da kayıtlarını yaptırırlar. Öğrencilerin kayıtları, gidilen yükseköğretim kurumunun Farabi Değişim Programı Kurum Koordinasyon Ofislerince yapılır ve ilgili öğrenciye ilişkin belgeler ile sınav sonuçlarına ilişkin kayıtlar bu ofislerce tutulur.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Disiplin suçları</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23</w:t>
      </w:r>
      <w:r w:rsidRPr="00F85383">
        <w:rPr>
          <w:rFonts w:ascii="Arial" w:eastAsia="Times New Roman" w:hAnsi="Arial" w:cs="Arial"/>
          <w:color w:val="1C283D"/>
          <w:sz w:val="20"/>
          <w:szCs w:val="20"/>
          <w:lang w:eastAsia="tr-TR"/>
        </w:rPr>
        <w:t> – (1) Öğrenciler, değişim süresince gidilen yükseköğretim kurumunun disiplin kurallarına uymak zorundadırlar. Öğrencilerin değişim süresi içinde disiplin kovuşturmasına neden olan eylem ve işlemleri ile ilgili soruşturma, gidilen yükseköğretim kurumu tarafından yürütülür. Öğrencinin kayıtlı olduğu kendi yükseköğretim kurumu soruşturmanın sonuçları hakkında bilgilendirilir. Soruşturma sonucunda ceza verilmesi ve bu cezanın gidilen yükseköğretim kurumunda kalınan süre içinde uygulama imkânının olmaması durumunda, ceza öğrencinin kayıtlı olduğu kendi yükseköğretim kurumu tarafından uygulanır.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İkinci kez öğrenci değişimi faaliyeti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24 – (</w:t>
      </w:r>
      <w:proofErr w:type="gramStart"/>
      <w:r w:rsidRPr="00F85383">
        <w:rPr>
          <w:rFonts w:ascii="Arial" w:eastAsia="Times New Roman" w:hAnsi="Arial" w:cs="Arial"/>
          <w:b/>
          <w:bCs/>
          <w:color w:val="1C283D"/>
          <w:sz w:val="20"/>
          <w:szCs w:val="20"/>
          <w:lang w:eastAsia="tr-TR"/>
        </w:rPr>
        <w:t>Değişik:RG</w:t>
      </w:r>
      <w:proofErr w:type="gramEnd"/>
      <w:r w:rsidRPr="00F85383">
        <w:rPr>
          <w:rFonts w:ascii="Arial" w:eastAsia="Times New Roman" w:hAnsi="Arial" w:cs="Arial"/>
          <w:b/>
          <w:bCs/>
          <w:color w:val="1C283D"/>
          <w:sz w:val="20"/>
          <w:szCs w:val="20"/>
          <w:lang w:eastAsia="tr-TR"/>
        </w:rPr>
        <w:t>-6/1/2010-27454)</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18"/>
          <w:szCs w:val="18"/>
          <w:lang w:eastAsia="tr-TR"/>
        </w:rPr>
        <w:t>(1) Öğrenciler her bir eğitim öğretim kademesinde birer defa Farabi Değişim Programı değişimine katılabilirler. Ancak, bir öğrenci öğrenim hayatı boyunca sadece bir defaya mahsus ve sadece bir eğitim öğretim kademesinde ve aynı eğitim öğretim yılı içerisinde olmak üzere, en az bir, en fazla iki yarıyıl burslu Farabi Değişim Programı öğrencisi olabilir</w:t>
      </w:r>
      <w:r w:rsidRPr="00F85383">
        <w:rPr>
          <w:rFonts w:ascii="Arial" w:eastAsia="Times New Roman" w:hAnsi="Arial" w:cs="Arial"/>
          <w:color w:val="1C283D"/>
          <w:sz w:val="20"/>
          <w:szCs w:val="20"/>
          <w:lang w:eastAsia="tr-TR"/>
        </w:rPr>
        <w:t>.</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Özel burslu ya da burssuz öğrenci değişimi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proofErr w:type="gramStart"/>
      <w:r w:rsidRPr="00F85383">
        <w:rPr>
          <w:rFonts w:ascii="Arial" w:eastAsia="Times New Roman" w:hAnsi="Arial" w:cs="Arial"/>
          <w:b/>
          <w:bCs/>
          <w:color w:val="1C283D"/>
          <w:sz w:val="20"/>
          <w:szCs w:val="20"/>
          <w:lang w:eastAsia="tr-TR"/>
        </w:rPr>
        <w:lastRenderedPageBreak/>
        <w:t>MADDE 25 – </w:t>
      </w:r>
      <w:r w:rsidRPr="00F85383">
        <w:rPr>
          <w:rFonts w:ascii="Arial" w:eastAsia="Times New Roman" w:hAnsi="Arial" w:cs="Arial"/>
          <w:color w:val="1C283D"/>
          <w:sz w:val="20"/>
          <w:szCs w:val="20"/>
          <w:lang w:eastAsia="tr-TR"/>
        </w:rPr>
        <w:t xml:space="preserve">(1) Öğrenci değişimi için kendilerine ayrılan ödeneğin yetersiz kalması durumunda, yükseköğretim kurumları, Farabi Değişim Programı protokollerinde değişim için yeterli öğrenci kontenjanları bulunması şartıyla, kendi imkânlarını ya da başka kaynakları kullanarak öğrenci değişimini özel burslar yoluyla gerçekleştirebilecekleri gibi talep olması durumunda burssuz olarak öğrencilerin Farabi Değişim Programı faaliyetlerinden yararlanmasını da sağlayabilirler. </w:t>
      </w:r>
      <w:proofErr w:type="gramEnd"/>
      <w:r w:rsidRPr="00F85383">
        <w:rPr>
          <w:rFonts w:ascii="Arial" w:eastAsia="Times New Roman" w:hAnsi="Arial" w:cs="Arial"/>
          <w:color w:val="1C283D"/>
          <w:sz w:val="20"/>
          <w:szCs w:val="20"/>
          <w:lang w:eastAsia="tr-TR"/>
        </w:rPr>
        <w:t>Özel burslu ya da burssuz Farabi Değişim Programı öğrencileri için de bu Yönetmelik hükümleri geçerlidir.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Aynı şehirdeki kurumlar arasında öğrenci değişimi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26 –</w:t>
      </w:r>
      <w:r w:rsidRPr="00F85383">
        <w:rPr>
          <w:rFonts w:ascii="Arial" w:eastAsia="Times New Roman" w:hAnsi="Arial" w:cs="Arial"/>
          <w:color w:val="1C283D"/>
          <w:sz w:val="20"/>
          <w:szCs w:val="20"/>
          <w:lang w:eastAsia="tr-TR"/>
        </w:rPr>
        <w:t> (1) Aynı memuriyet mahalli sınırları içinde bulunan yükseköğretim kurumları da, Farabi Değişim Programından yararlanabilirler. Ancak, öğrencilere Farabi Değişim Programı bursu verilemez ya da başka bir ödeme yapılamaz.</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Öğrenim giderleri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27 –</w:t>
      </w:r>
      <w:r w:rsidRPr="00F85383">
        <w:rPr>
          <w:rFonts w:ascii="Arial" w:eastAsia="Times New Roman" w:hAnsi="Arial" w:cs="Arial"/>
          <w:color w:val="1C283D"/>
          <w:sz w:val="20"/>
          <w:szCs w:val="20"/>
          <w:lang w:eastAsia="tr-TR"/>
        </w:rPr>
        <w:t> (1) Öğrenciler Farabi Değişim Programı öğrencisi oldukları süre boyunca kendi yükseköğretim kurumlarına kayıtlarını yaptırarak öğrenci katkı paylarını ödemeye devam ederler. Değişime katılan öğrenciler kayıtlarını donduramazlar. Öğrenci, değişim programı çerçevesinde gideceği yükseköğretim kurumuna ayrıca öğrenci katkı payı ödemez.</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(2) Farabi Değişim Programı kapsamında gelen öğrenci, gidilen yükseköğretim kurumu öğrencilerinin, öğrenci katkı payı dışındaki mali yükümlülüklerine tabidir.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Diğer burslar ve krediler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28 – </w:t>
      </w:r>
      <w:r w:rsidRPr="00F85383">
        <w:rPr>
          <w:rFonts w:ascii="Arial" w:eastAsia="Times New Roman" w:hAnsi="Arial" w:cs="Arial"/>
          <w:color w:val="1C283D"/>
          <w:sz w:val="20"/>
          <w:szCs w:val="20"/>
          <w:lang w:eastAsia="tr-TR"/>
        </w:rPr>
        <w:t>(1) Farabi Değişim Programına katılan öğrencilerin, öğrenim gördükleri süre içinde aldıkları diğer burslar ve krediler devam eder.</w:t>
      </w:r>
    </w:p>
    <w:p w:rsidR="00F85383" w:rsidRPr="00F85383" w:rsidRDefault="00F85383" w:rsidP="00F85383">
      <w:pPr>
        <w:shd w:val="clear" w:color="auto" w:fill="FFFFFF"/>
        <w:spacing w:after="0" w:line="240" w:lineRule="atLeast"/>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 </w:t>
      </w:r>
    </w:p>
    <w:p w:rsidR="00F85383" w:rsidRPr="00F85383" w:rsidRDefault="00F85383" w:rsidP="00F85383">
      <w:pPr>
        <w:shd w:val="clear" w:color="auto" w:fill="FFFFFF"/>
        <w:spacing w:after="0" w:line="240" w:lineRule="atLeast"/>
        <w:jc w:val="center"/>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DÖRDÜNCÜ BÖLÜM</w:t>
      </w:r>
    </w:p>
    <w:p w:rsidR="00F85383" w:rsidRPr="00F85383" w:rsidRDefault="00F85383" w:rsidP="00F85383">
      <w:pPr>
        <w:shd w:val="clear" w:color="auto" w:fill="FFFFFF"/>
        <w:spacing w:after="0" w:line="240" w:lineRule="atLeast"/>
        <w:jc w:val="center"/>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Öğretim Üyesi Hareketliliği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Öğretim üyesi hareketliliği ve kapsamı</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29 –</w:t>
      </w:r>
      <w:r w:rsidRPr="00F85383">
        <w:rPr>
          <w:rFonts w:ascii="Arial" w:eastAsia="Times New Roman" w:hAnsi="Arial" w:cs="Arial"/>
          <w:color w:val="1C283D"/>
          <w:sz w:val="20"/>
          <w:szCs w:val="20"/>
          <w:lang w:eastAsia="tr-TR"/>
        </w:rPr>
        <w:t> (1) Yükseköğretim kurumlarında görev yapan tüm öğretim üyeleri öğretim üyesi hareketliliğine katılabilirler. Bu hareketlilik, bir yükseköğretim kurumunda görevli öğretim üyesinin, bir başka yükseköğretim kurumunda gerçekleştireceği eğitim-öğretim faaliyetlerini kapsar.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Öğretim üyelerinin belirlenmesi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30 – </w:t>
      </w:r>
      <w:r w:rsidRPr="00F85383">
        <w:rPr>
          <w:rFonts w:ascii="Arial" w:eastAsia="Times New Roman" w:hAnsi="Arial" w:cs="Arial"/>
          <w:color w:val="1C283D"/>
          <w:sz w:val="20"/>
          <w:szCs w:val="20"/>
          <w:lang w:eastAsia="tr-TR"/>
        </w:rPr>
        <w:t>(1) İmzalanan tüm Farabi Değişim Programı Protokolleri ve kontenjanlar ilgili yükseköğretim kurumunun İnternet sayfasında ilan edilerek, bu faaliyete katılmak isteyen öğretim üyeleri için başvuru çağrısı yapılır. İlanlarda başvuru süreci ve yapılacak ödemeler hakkında bilgi verilir. İlanlar, 15 günden az olmamak üzere İnternet sayfasında yayınlanır. Öğretim üyesi hareketliliği kapsamındaki tüm başvurular ilanda belirtilen son başvuru tarihine kadar alınır. Yükseköğretim kurumu aynı eğitim-öğretim yılı için birden fazla ilan ve son başvuru tarihi belirleyebilir. Tüm başvurular, yükseköğretim kurumu tarafından kayıt altına alınır ve Farabi Değişim Programı Kurum Koordinasyon Ofisinde saklanır.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(2) Öğretim üyesi hareketliliğine ilişkin esas belge, programa katılan öğretim üyesi tarafından hazırlanan, Öğretim Üyesi Hareketliliği Programıdır. Söz konusu Programda, öğretim üyesinin yapacağı faaliyet ayrıntılı bir şekilde belirtilir. Bu Program, öğretim üyesinin kendi kurumu ile gidilen kurumun ilgili akademik biriminin yönetim kurulları tarafından onaylanır. Öğretim Üyesi Hareketliliği Programı, uygulanmaya başlamadan en az 15 gün önce Farabi Değişim Programı Kurum Koordinasyon Ofislerine teslim edilir.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(3) Bu Programda, öğretim üyesinin mevcut bölümünün yer aldığı Farabi Değişim Programı Protokolü sayısı ile gidilen yükseköğretim kurumunun eğitim dili kısmen veya tamamen yabancı bir dilde ise, ders verecek öğretim üyesinin yabancı dil düzeyi gibi özel durumlara öncelik verilir. Ayrıca, daha önce öğretim üyesi değişim faaliyetlerinde yer almayan öğretim üyelerinden gelen başvurulara öncelik tanınır.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 xml:space="preserve">(4) </w:t>
      </w:r>
      <w:proofErr w:type="gramStart"/>
      <w:r w:rsidRPr="00F85383">
        <w:rPr>
          <w:rFonts w:ascii="Arial" w:eastAsia="Times New Roman" w:hAnsi="Arial" w:cs="Arial"/>
          <w:color w:val="1C283D"/>
          <w:sz w:val="20"/>
          <w:szCs w:val="20"/>
          <w:lang w:eastAsia="tr-TR"/>
        </w:rPr>
        <w:t>Yükseköğretim kurumu</w:t>
      </w:r>
      <w:proofErr w:type="gramEnd"/>
      <w:r w:rsidRPr="00F85383">
        <w:rPr>
          <w:rFonts w:ascii="Arial" w:eastAsia="Times New Roman" w:hAnsi="Arial" w:cs="Arial"/>
          <w:color w:val="1C283D"/>
          <w:sz w:val="20"/>
          <w:szCs w:val="20"/>
          <w:lang w:eastAsia="tr-TR"/>
        </w:rPr>
        <w:t>, Farabi Değişim Programı Kurum Koordinasyon Ofisleri değerlendirme sonuçlarını ilan eder. Faaliyet dönemi sonunda sonuçlar, faaliyetleri gerçekleştiren öğretim üyeleri tarafından YÖK’e rapor edilir.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Öğretim üyesi hareketliliğinin süresi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31 –</w:t>
      </w:r>
      <w:r w:rsidRPr="00F85383">
        <w:rPr>
          <w:rFonts w:ascii="Arial" w:eastAsia="Times New Roman" w:hAnsi="Arial" w:cs="Arial"/>
          <w:color w:val="1C283D"/>
          <w:sz w:val="20"/>
          <w:szCs w:val="20"/>
          <w:lang w:eastAsia="tr-TR"/>
        </w:rPr>
        <w:t> (1) Öğretim üyesi hareketliliği süresi, bir eğitim-öğretim yılı içinde en az bir, en çok iki yarıyıl olabilir. Bu faaliyet, yaz okulu programlarını da kapsar.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Öğretim üyesi hareketliliği belgeleri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proofErr w:type="gramStart"/>
      <w:r w:rsidRPr="00F85383">
        <w:rPr>
          <w:rFonts w:ascii="Arial" w:eastAsia="Times New Roman" w:hAnsi="Arial" w:cs="Arial"/>
          <w:b/>
          <w:bCs/>
          <w:color w:val="1C283D"/>
          <w:sz w:val="20"/>
          <w:szCs w:val="20"/>
          <w:lang w:eastAsia="tr-TR"/>
        </w:rPr>
        <w:t>MADDE 32 –</w:t>
      </w:r>
      <w:r w:rsidRPr="00F85383">
        <w:rPr>
          <w:rFonts w:ascii="Arial" w:eastAsia="Times New Roman" w:hAnsi="Arial" w:cs="Arial"/>
          <w:color w:val="1C283D"/>
          <w:sz w:val="20"/>
          <w:szCs w:val="20"/>
          <w:lang w:eastAsia="tr-TR"/>
        </w:rPr>
        <w:t> (1) Faaliyete katılan öğretim üyeleri, faaliyet sonrası eğitim-öğretim programının süresini de belirtecek şekilde gidilen yükseköğretim kurumunca hazırlanan imzalı ve mühürlü Faaliyet Katılım Belgesi ile kendileri tarafından hazırlanan Öğretim Üyesi Hareketliliği Nihai Raporunu, faaliyetin tamamlanmasından sonra en geç 15 gün içinde kendi kurumlarının Farabi Değişim Programı Kurum Koordinasyon Ofisine teslim ederler.</w:t>
      </w:r>
      <w:proofErr w:type="gramEnd"/>
    </w:p>
    <w:p w:rsidR="00F85383" w:rsidRPr="00F85383" w:rsidRDefault="00F85383" w:rsidP="00F85383">
      <w:pPr>
        <w:shd w:val="clear" w:color="auto" w:fill="FFFFFF"/>
        <w:spacing w:after="0" w:line="240" w:lineRule="atLeast"/>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lastRenderedPageBreak/>
        <w:t> </w:t>
      </w:r>
    </w:p>
    <w:p w:rsidR="00F85383" w:rsidRPr="00F85383" w:rsidRDefault="00F85383" w:rsidP="00F85383">
      <w:pPr>
        <w:shd w:val="clear" w:color="auto" w:fill="FFFFFF"/>
        <w:spacing w:after="0" w:line="240" w:lineRule="atLeast"/>
        <w:jc w:val="center"/>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BEŞİNCİ BÖLÜM</w:t>
      </w:r>
    </w:p>
    <w:p w:rsidR="00F85383" w:rsidRPr="00F85383" w:rsidRDefault="00F85383" w:rsidP="00F85383">
      <w:pPr>
        <w:shd w:val="clear" w:color="auto" w:fill="FFFFFF"/>
        <w:spacing w:after="0" w:line="240" w:lineRule="atLeast"/>
        <w:jc w:val="center"/>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Değişimin Organizasyonu</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Değişimin organizasyonu</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33 –</w:t>
      </w:r>
      <w:r w:rsidRPr="00F85383">
        <w:rPr>
          <w:rFonts w:ascii="Arial" w:eastAsia="Times New Roman" w:hAnsi="Arial" w:cs="Arial"/>
          <w:color w:val="1C283D"/>
          <w:sz w:val="20"/>
          <w:szCs w:val="20"/>
          <w:lang w:eastAsia="tr-TR"/>
        </w:rPr>
        <w:t> (1) Yükseköğretim kurumlarının Farabi Değişim Programı faaliyetlerine ilişkin iş ve işlemler, Farabi Değişim Programı Kurum Koordinasyon Ofisleri tarafından yürütülür. Yükseköğretim kurumları, üst yöneticisi veya yardımcılarına doğrudan bağlı bir Farabi Değişim Programı Kurum Koordinatörü görevlendirirler. Ofisin oluşturulması ve kurum koordinatörünün görevlendirilmesinde yükseköğretim kurumları, ofislerin ve personelin etkin kullanımı ile faaliyetlerde eşgüdüm ve bütünlüğün sağlanması amacıyla, Farabi Değişim Programı faaliyetlerini başka ulusal ya da uluslararası değişim programlarıyla birlikte yürütebilir. Kurum Koordinatörüne bağlı olarak birim koordinatörleri de belirlenebilir. Farabi Değişim Programı faaliyetlerinin yükseköğretim kurumu adına yürütülmesinden kurum koordinatörü sorumludur.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Değişim talebi</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34 –</w:t>
      </w:r>
      <w:r w:rsidRPr="00F85383">
        <w:rPr>
          <w:rFonts w:ascii="Arial" w:eastAsia="Times New Roman" w:hAnsi="Arial" w:cs="Arial"/>
          <w:color w:val="1C283D"/>
          <w:sz w:val="20"/>
          <w:szCs w:val="20"/>
          <w:lang w:eastAsia="tr-TR"/>
        </w:rPr>
        <w:t> (1) Yükseköğretim kurumları değişime ilişkin taleplerini Farabi Değişim Programı Kurum Koordinasyon Ofisleri aracılığıyla, 1-15 Mayıs günleri arasında YÖK’e iletirler. Yükseköğretim kurumları, gerçekleştirdikleri Farabi Değişim Programı protokollerinde yer alan programa katılabilecek öğrenci ve öğretim üyelerinin sayıları ile değişim sürelerini dikkate alarak talepte bulunurlar. Bu talepler, ilgili yükseköğretim kurumunun toplam öğrenci ve öğretim üyesi sayısı, ilgili kurumun ikili Farabi Değişim Programı protokolleri, bu protokollerde yer alan toplam değişim kontenjanları ile bir önceki yıla ilişkin değişim talebi ve gerçekleşen değişim oranları dikkate alınarak YÖK tarafından değerlendirilir. Bu değerlendirme sonucunda belirlenen tutarlar, Yürütme Kurulu kararı ile yükseköğretim kurumları hesaplarına aktarılır. YÖK, yükseköğretim kurumları arasında gerçekleştirilecek değişim protokollerinin Farabi Değişim Programının amaçlarına uygun, etkin ve verimli bir biçimde dağılımını sağlamak için gerekli tedbirleri alır.</w:t>
      </w:r>
    </w:p>
    <w:p w:rsidR="00F85383" w:rsidRPr="00F85383" w:rsidRDefault="00F85383" w:rsidP="00F85383">
      <w:pPr>
        <w:shd w:val="clear" w:color="auto" w:fill="FFFFFF"/>
        <w:spacing w:after="0" w:line="240" w:lineRule="atLeast"/>
        <w:jc w:val="both"/>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 </w:t>
      </w:r>
    </w:p>
    <w:p w:rsidR="00F85383" w:rsidRPr="00F85383" w:rsidRDefault="00F85383" w:rsidP="00F85383">
      <w:pPr>
        <w:shd w:val="clear" w:color="auto" w:fill="FFFFFF"/>
        <w:spacing w:after="0" w:line="240" w:lineRule="atLeast"/>
        <w:jc w:val="center"/>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ALTINCI BÖLÜM</w:t>
      </w:r>
    </w:p>
    <w:p w:rsidR="00F85383" w:rsidRPr="00F85383" w:rsidRDefault="00F85383" w:rsidP="00F85383">
      <w:pPr>
        <w:shd w:val="clear" w:color="auto" w:fill="FFFFFF"/>
        <w:spacing w:after="0" w:line="240" w:lineRule="atLeast"/>
        <w:jc w:val="center"/>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Denetim</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Denetim</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35 – </w:t>
      </w:r>
      <w:r w:rsidRPr="00F85383">
        <w:rPr>
          <w:rFonts w:ascii="Arial" w:eastAsia="Times New Roman" w:hAnsi="Arial" w:cs="Arial"/>
          <w:color w:val="1C283D"/>
          <w:sz w:val="20"/>
          <w:szCs w:val="20"/>
          <w:lang w:eastAsia="tr-TR"/>
        </w:rPr>
        <w:t>(1) Farabi Değişim Programı kapsamında yapılan harcamalar 5018 sayılı Kamu Mali Yönetimi ve Kontrol Kanununa göre denetlenir. Kurumun iç denetimi sonucunda, programın bu Yönetmeliğe aykırı hususlar içerdiğinin tespiti halinde, denetim sonucu, ilgili yükseköğretim kurumu tarafından YÖK’e iletilir. YÖK tarafından ihtiyaç duyulması halinde ayrıca denetim yaptırılabilir. Türk Ceza Kanunu açısından suç teşkil eden fiillerin tespiti halinde, görevliler hakkında ilgili yükseköğretim kurumu tarafından genel hükümlere göre işlem yapılır.</w:t>
      </w:r>
    </w:p>
    <w:p w:rsidR="00F85383" w:rsidRPr="00F85383" w:rsidRDefault="00F85383" w:rsidP="00F85383">
      <w:pPr>
        <w:shd w:val="clear" w:color="auto" w:fill="FFFFFF"/>
        <w:spacing w:after="0" w:line="240" w:lineRule="atLeast"/>
        <w:jc w:val="center"/>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 </w:t>
      </w:r>
    </w:p>
    <w:p w:rsidR="00F85383" w:rsidRPr="00F85383" w:rsidRDefault="00F85383" w:rsidP="00F85383">
      <w:pPr>
        <w:shd w:val="clear" w:color="auto" w:fill="FFFFFF"/>
        <w:spacing w:after="0" w:line="240" w:lineRule="atLeast"/>
        <w:jc w:val="center"/>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YEDİNCİ BÖLÜM</w:t>
      </w:r>
    </w:p>
    <w:p w:rsidR="00F85383" w:rsidRPr="00F85383" w:rsidRDefault="00F85383" w:rsidP="00F85383">
      <w:pPr>
        <w:shd w:val="clear" w:color="auto" w:fill="FFFFFF"/>
        <w:spacing w:after="0" w:line="240" w:lineRule="atLeast"/>
        <w:jc w:val="center"/>
        <w:rPr>
          <w:rFonts w:ascii="Arial" w:eastAsia="Times New Roman" w:hAnsi="Arial" w:cs="Arial"/>
          <w:color w:val="1C283D"/>
          <w:sz w:val="15"/>
          <w:szCs w:val="15"/>
          <w:lang w:eastAsia="tr-TR"/>
        </w:rPr>
      </w:pPr>
      <w:r w:rsidRPr="00F85383">
        <w:rPr>
          <w:rFonts w:ascii="Arial" w:eastAsia="Times New Roman" w:hAnsi="Arial" w:cs="Arial"/>
          <w:color w:val="1C283D"/>
          <w:sz w:val="20"/>
          <w:szCs w:val="20"/>
          <w:lang w:eastAsia="tr-TR"/>
        </w:rPr>
        <w:t>Çeşitli ve Son Hükümler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Yürürlükten kaldırılan Yönetmelik</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36 – </w:t>
      </w:r>
      <w:r w:rsidRPr="00F85383">
        <w:rPr>
          <w:rFonts w:ascii="Arial" w:eastAsia="Times New Roman" w:hAnsi="Arial" w:cs="Arial"/>
          <w:color w:val="1C283D"/>
          <w:sz w:val="20"/>
          <w:szCs w:val="20"/>
          <w:lang w:eastAsia="tr-TR"/>
        </w:rPr>
        <w:t xml:space="preserve">(1)  </w:t>
      </w:r>
      <w:proofErr w:type="gramStart"/>
      <w:r w:rsidRPr="00F85383">
        <w:rPr>
          <w:rFonts w:ascii="Arial" w:eastAsia="Times New Roman" w:hAnsi="Arial" w:cs="Arial"/>
          <w:color w:val="1C283D"/>
          <w:sz w:val="20"/>
          <w:szCs w:val="20"/>
          <w:lang w:eastAsia="tr-TR"/>
        </w:rPr>
        <w:t>31/3/2006</w:t>
      </w:r>
      <w:proofErr w:type="gramEnd"/>
      <w:r w:rsidRPr="00F85383">
        <w:rPr>
          <w:rFonts w:ascii="Arial" w:eastAsia="Times New Roman" w:hAnsi="Arial" w:cs="Arial"/>
          <w:color w:val="1C283D"/>
          <w:sz w:val="20"/>
          <w:szCs w:val="20"/>
          <w:lang w:eastAsia="tr-TR"/>
        </w:rPr>
        <w:t xml:space="preserve"> tarihli ve 26125 sayılı Resmî </w:t>
      </w:r>
      <w:proofErr w:type="spellStart"/>
      <w:r w:rsidRPr="00F85383">
        <w:rPr>
          <w:rFonts w:ascii="Arial" w:eastAsia="Times New Roman" w:hAnsi="Arial" w:cs="Arial"/>
          <w:color w:val="1C283D"/>
          <w:sz w:val="20"/>
          <w:szCs w:val="20"/>
          <w:lang w:eastAsia="tr-TR"/>
        </w:rPr>
        <w:t>Gazete’de</w:t>
      </w:r>
      <w:proofErr w:type="spellEnd"/>
      <w:r w:rsidRPr="00F85383">
        <w:rPr>
          <w:rFonts w:ascii="Arial" w:eastAsia="Times New Roman" w:hAnsi="Arial" w:cs="Arial"/>
          <w:color w:val="1C283D"/>
          <w:sz w:val="20"/>
          <w:szCs w:val="20"/>
          <w:lang w:eastAsia="tr-TR"/>
        </w:rPr>
        <w:t xml:space="preserve"> yayımlanan Türk Yükseköğretim Kurumları Arasında Öğrenci ve Öğretim Üyesi Değişimine İlişkin Yönetmelik yürürlükten kaldırılmıştır.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Geçici hükümler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GEÇİCİ MADDE 1 – </w:t>
      </w:r>
      <w:r w:rsidRPr="00F85383">
        <w:rPr>
          <w:rFonts w:ascii="Arial" w:eastAsia="Times New Roman" w:hAnsi="Arial" w:cs="Arial"/>
          <w:color w:val="1C283D"/>
          <w:sz w:val="20"/>
          <w:szCs w:val="20"/>
          <w:lang w:eastAsia="tr-TR"/>
        </w:rPr>
        <w:t>Farabi Değişim Programının yürürlüğe girdiği 2008-2009 eğitim-öğretim yılı için YÖK, Farabi Değişim Programıyla ilgili tarihlerde değişiklik yapabilir.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Yürürlük</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37 –</w:t>
      </w:r>
      <w:r w:rsidRPr="00F85383">
        <w:rPr>
          <w:rFonts w:ascii="Arial" w:eastAsia="Times New Roman" w:hAnsi="Arial" w:cs="Arial"/>
          <w:color w:val="1C283D"/>
          <w:sz w:val="20"/>
          <w:szCs w:val="20"/>
          <w:lang w:eastAsia="tr-TR"/>
        </w:rPr>
        <w:t> (1) Bu Yönetmelik yayımı tarihinde yürürlüğe girer.</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Yürütme</w:t>
      </w:r>
    </w:p>
    <w:p w:rsidR="00F85383" w:rsidRPr="00F85383" w:rsidRDefault="00F85383" w:rsidP="00F85383">
      <w:pPr>
        <w:shd w:val="clear" w:color="auto" w:fill="FFFFFF"/>
        <w:spacing w:after="0" w:line="240" w:lineRule="atLeast"/>
        <w:ind w:firstLine="540"/>
        <w:jc w:val="both"/>
        <w:rPr>
          <w:rFonts w:ascii="Arial" w:eastAsia="Times New Roman" w:hAnsi="Arial" w:cs="Arial"/>
          <w:color w:val="1C283D"/>
          <w:sz w:val="15"/>
          <w:szCs w:val="15"/>
          <w:lang w:eastAsia="tr-TR"/>
        </w:rPr>
      </w:pPr>
      <w:r w:rsidRPr="00F85383">
        <w:rPr>
          <w:rFonts w:ascii="Arial" w:eastAsia="Times New Roman" w:hAnsi="Arial" w:cs="Arial"/>
          <w:b/>
          <w:bCs/>
          <w:color w:val="1C283D"/>
          <w:sz w:val="20"/>
          <w:szCs w:val="20"/>
          <w:lang w:eastAsia="tr-TR"/>
        </w:rPr>
        <w:t>MADDE 38 – </w:t>
      </w:r>
      <w:r w:rsidRPr="00F85383">
        <w:rPr>
          <w:rFonts w:ascii="Arial" w:eastAsia="Times New Roman" w:hAnsi="Arial" w:cs="Arial"/>
          <w:color w:val="1C283D"/>
          <w:sz w:val="20"/>
          <w:szCs w:val="20"/>
          <w:lang w:eastAsia="tr-TR"/>
        </w:rPr>
        <w:t>(1) Bu Yönetmelik hükümlerini Yükseköğretim Kurulu Başkanı yürütür.</w:t>
      </w:r>
    </w:p>
    <w:p w:rsidR="00F85383" w:rsidRPr="00F85383" w:rsidRDefault="00F85383" w:rsidP="00F85383">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5383">
        <w:rPr>
          <w:rFonts w:ascii="Times New Roman" w:eastAsia="Times New Roman" w:hAnsi="Times New Roman" w:cs="Times New Roman"/>
          <w:color w:val="1C283D"/>
          <w:sz w:val="20"/>
          <w:szCs w:val="20"/>
          <w:lang w:eastAsia="tr-TR"/>
        </w:rPr>
        <w:t> </w:t>
      </w:r>
    </w:p>
    <w:p w:rsidR="00F85383" w:rsidRPr="00F85383" w:rsidRDefault="00F85383" w:rsidP="00F85383">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5383">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719"/>
        <w:gridCol w:w="3600"/>
        <w:gridCol w:w="3600"/>
      </w:tblGrid>
      <w:tr w:rsidR="00F85383" w:rsidRPr="00F85383" w:rsidTr="00F85383">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5383" w:rsidRPr="00F85383" w:rsidRDefault="00F85383" w:rsidP="00F85383">
            <w:pPr>
              <w:spacing w:after="0" w:line="240" w:lineRule="auto"/>
              <w:rPr>
                <w:rFonts w:ascii="Times New Roman" w:eastAsia="Times New Roman" w:hAnsi="Times New Roman" w:cs="Times New Roman"/>
                <w:sz w:val="24"/>
                <w:szCs w:val="24"/>
                <w:lang w:eastAsia="tr-TR"/>
              </w:rPr>
            </w:pPr>
            <w:r w:rsidRPr="00F85383">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5383" w:rsidRPr="00F85383" w:rsidRDefault="00F85383" w:rsidP="00F85383">
            <w:pPr>
              <w:spacing w:after="0" w:line="240" w:lineRule="auto"/>
              <w:jc w:val="center"/>
              <w:rPr>
                <w:rFonts w:ascii="Times New Roman" w:eastAsia="Times New Roman" w:hAnsi="Times New Roman" w:cs="Times New Roman"/>
                <w:sz w:val="24"/>
                <w:szCs w:val="24"/>
                <w:lang w:eastAsia="tr-TR"/>
              </w:rPr>
            </w:pPr>
            <w:r w:rsidRPr="00F85383">
              <w:rPr>
                <w:rFonts w:ascii="Times New Roman" w:eastAsia="Times New Roman" w:hAnsi="Times New Roman" w:cs="Times New Roman"/>
                <w:b/>
                <w:bCs/>
                <w:sz w:val="20"/>
                <w:szCs w:val="20"/>
                <w:lang w:eastAsia="tr-TR"/>
              </w:rPr>
              <w:t>Yönetmeliğin Yayımlandığı Resmî Gazete’nin</w:t>
            </w:r>
          </w:p>
        </w:tc>
      </w:tr>
      <w:tr w:rsidR="00F85383" w:rsidRPr="00F85383" w:rsidTr="00F853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5383" w:rsidRPr="00F85383" w:rsidRDefault="00F85383" w:rsidP="00F85383">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83" w:rsidRPr="00F85383" w:rsidRDefault="00F85383" w:rsidP="00F85383">
            <w:pPr>
              <w:spacing w:after="0" w:line="240" w:lineRule="auto"/>
              <w:jc w:val="center"/>
              <w:rPr>
                <w:rFonts w:ascii="Times New Roman" w:eastAsia="Times New Roman" w:hAnsi="Times New Roman" w:cs="Times New Roman"/>
                <w:sz w:val="24"/>
                <w:szCs w:val="24"/>
                <w:lang w:eastAsia="tr-TR"/>
              </w:rPr>
            </w:pPr>
            <w:r w:rsidRPr="00F85383">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83" w:rsidRPr="00F85383" w:rsidRDefault="00F85383" w:rsidP="00F85383">
            <w:pPr>
              <w:spacing w:after="0" w:line="240" w:lineRule="auto"/>
              <w:jc w:val="center"/>
              <w:rPr>
                <w:rFonts w:ascii="Times New Roman" w:eastAsia="Times New Roman" w:hAnsi="Times New Roman" w:cs="Times New Roman"/>
                <w:sz w:val="24"/>
                <w:szCs w:val="24"/>
                <w:lang w:eastAsia="tr-TR"/>
              </w:rPr>
            </w:pPr>
            <w:r w:rsidRPr="00F85383">
              <w:rPr>
                <w:rFonts w:ascii="Times New Roman" w:eastAsia="Times New Roman" w:hAnsi="Times New Roman" w:cs="Times New Roman"/>
                <w:b/>
                <w:bCs/>
                <w:sz w:val="20"/>
                <w:szCs w:val="20"/>
                <w:lang w:eastAsia="tr-TR"/>
              </w:rPr>
              <w:t>Sayısı</w:t>
            </w:r>
          </w:p>
        </w:tc>
      </w:tr>
      <w:tr w:rsidR="00F85383" w:rsidRPr="00F85383" w:rsidTr="00F853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5383" w:rsidRPr="00F85383" w:rsidRDefault="00F85383" w:rsidP="00F85383">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83" w:rsidRPr="00F85383" w:rsidRDefault="00F85383" w:rsidP="00F85383">
            <w:pPr>
              <w:spacing w:after="0" w:line="240" w:lineRule="auto"/>
              <w:jc w:val="center"/>
              <w:rPr>
                <w:rFonts w:ascii="Times New Roman" w:eastAsia="Times New Roman" w:hAnsi="Times New Roman" w:cs="Times New Roman"/>
                <w:sz w:val="24"/>
                <w:szCs w:val="24"/>
                <w:lang w:eastAsia="tr-TR"/>
              </w:rPr>
            </w:pPr>
            <w:proofErr w:type="gramStart"/>
            <w:r w:rsidRPr="00F85383">
              <w:rPr>
                <w:rFonts w:ascii="Times New Roman" w:eastAsia="Times New Roman" w:hAnsi="Times New Roman" w:cs="Times New Roman"/>
                <w:sz w:val="20"/>
                <w:szCs w:val="20"/>
                <w:lang w:eastAsia="tr-TR"/>
              </w:rPr>
              <w:t>18/2/2009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83" w:rsidRPr="00F85383" w:rsidRDefault="00F85383" w:rsidP="00F85383">
            <w:pPr>
              <w:spacing w:after="0" w:line="240" w:lineRule="auto"/>
              <w:jc w:val="center"/>
              <w:rPr>
                <w:rFonts w:ascii="Times New Roman" w:eastAsia="Times New Roman" w:hAnsi="Times New Roman" w:cs="Times New Roman"/>
                <w:sz w:val="24"/>
                <w:szCs w:val="24"/>
                <w:lang w:eastAsia="tr-TR"/>
              </w:rPr>
            </w:pPr>
            <w:r w:rsidRPr="00F85383">
              <w:rPr>
                <w:rFonts w:ascii="Times New Roman" w:eastAsia="Times New Roman" w:hAnsi="Times New Roman" w:cs="Times New Roman"/>
                <w:sz w:val="20"/>
                <w:szCs w:val="20"/>
                <w:lang w:eastAsia="tr-TR"/>
              </w:rPr>
              <w:t>27145</w:t>
            </w:r>
          </w:p>
        </w:tc>
      </w:tr>
      <w:tr w:rsidR="00F85383" w:rsidRPr="00F85383" w:rsidTr="00F853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5383" w:rsidRPr="00F85383" w:rsidRDefault="00F85383" w:rsidP="00F85383">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83" w:rsidRPr="00F85383" w:rsidRDefault="00F85383" w:rsidP="00F85383">
            <w:pPr>
              <w:spacing w:after="0" w:line="240" w:lineRule="auto"/>
              <w:jc w:val="center"/>
              <w:rPr>
                <w:rFonts w:ascii="Times New Roman" w:eastAsia="Times New Roman" w:hAnsi="Times New Roman" w:cs="Times New Roman"/>
                <w:sz w:val="24"/>
                <w:szCs w:val="24"/>
                <w:lang w:eastAsia="tr-TR"/>
              </w:rPr>
            </w:pPr>
            <w:r w:rsidRPr="00F85383">
              <w:rPr>
                <w:rFonts w:ascii="Times New Roman" w:eastAsia="Times New Roman" w:hAnsi="Times New Roman" w:cs="Times New Roman"/>
                <w:b/>
                <w:bCs/>
                <w:sz w:val="20"/>
                <w:szCs w:val="20"/>
                <w:lang w:eastAsia="tr-TR"/>
              </w:rPr>
              <w:t>Yönetmelikte Değişiklik Yapan Mevzuatın Yayımlandığı Resmî Gazete’nin</w:t>
            </w:r>
          </w:p>
        </w:tc>
      </w:tr>
      <w:tr w:rsidR="00F85383" w:rsidRPr="00F85383" w:rsidTr="00F8538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5383" w:rsidRPr="00F85383" w:rsidRDefault="00F85383" w:rsidP="00F85383">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83" w:rsidRPr="00F85383" w:rsidRDefault="00F85383" w:rsidP="00F85383">
            <w:pPr>
              <w:spacing w:after="0" w:line="240" w:lineRule="auto"/>
              <w:jc w:val="center"/>
              <w:rPr>
                <w:rFonts w:ascii="Times New Roman" w:eastAsia="Times New Roman" w:hAnsi="Times New Roman" w:cs="Times New Roman"/>
                <w:sz w:val="24"/>
                <w:szCs w:val="24"/>
                <w:lang w:eastAsia="tr-TR"/>
              </w:rPr>
            </w:pPr>
            <w:r w:rsidRPr="00F85383">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83" w:rsidRPr="00F85383" w:rsidRDefault="00F85383" w:rsidP="00F85383">
            <w:pPr>
              <w:spacing w:after="0" w:line="240" w:lineRule="auto"/>
              <w:jc w:val="center"/>
              <w:rPr>
                <w:rFonts w:ascii="Times New Roman" w:eastAsia="Times New Roman" w:hAnsi="Times New Roman" w:cs="Times New Roman"/>
                <w:sz w:val="24"/>
                <w:szCs w:val="24"/>
                <w:lang w:eastAsia="tr-TR"/>
              </w:rPr>
            </w:pPr>
            <w:r w:rsidRPr="00F85383">
              <w:rPr>
                <w:rFonts w:ascii="Times New Roman" w:eastAsia="Times New Roman" w:hAnsi="Times New Roman" w:cs="Times New Roman"/>
                <w:b/>
                <w:bCs/>
                <w:sz w:val="20"/>
                <w:szCs w:val="20"/>
                <w:lang w:eastAsia="tr-TR"/>
              </w:rPr>
              <w:t>Sayısı</w:t>
            </w:r>
          </w:p>
        </w:tc>
      </w:tr>
      <w:tr w:rsidR="00F85383" w:rsidRPr="00F85383" w:rsidTr="00F8538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383" w:rsidRPr="00F85383" w:rsidRDefault="00F85383" w:rsidP="00F85383">
            <w:pPr>
              <w:spacing w:after="0" w:line="240" w:lineRule="auto"/>
              <w:ind w:left="397" w:hanging="340"/>
              <w:rPr>
                <w:rFonts w:ascii="Times New Roman" w:eastAsia="Times New Roman" w:hAnsi="Times New Roman" w:cs="Times New Roman"/>
                <w:sz w:val="24"/>
                <w:szCs w:val="24"/>
                <w:lang w:eastAsia="tr-TR"/>
              </w:rPr>
            </w:pPr>
            <w:r w:rsidRPr="00F85383">
              <w:rPr>
                <w:rFonts w:ascii="Times New Roman" w:eastAsia="Times New Roman" w:hAnsi="Times New Roman" w:cs="Times New Roman"/>
                <w:sz w:val="20"/>
                <w:szCs w:val="20"/>
                <w:lang w:eastAsia="tr-TR"/>
              </w:rPr>
              <w:t>1.</w:t>
            </w:r>
            <w:r w:rsidRPr="00F85383">
              <w:rPr>
                <w:rFonts w:ascii="Times New Roman" w:eastAsia="Times New Roman" w:hAnsi="Times New Roman" w:cs="Times New Roman"/>
                <w:sz w:val="14"/>
                <w:szCs w:val="14"/>
                <w:lang w:eastAsia="tr-TR"/>
              </w:rPr>
              <w:t>       </w:t>
            </w:r>
            <w:r w:rsidRPr="00F85383">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83" w:rsidRPr="00F85383" w:rsidRDefault="00F85383" w:rsidP="00F85383">
            <w:pPr>
              <w:spacing w:after="0" w:line="240" w:lineRule="auto"/>
              <w:jc w:val="center"/>
              <w:rPr>
                <w:rFonts w:ascii="Times New Roman" w:eastAsia="Times New Roman" w:hAnsi="Times New Roman" w:cs="Times New Roman"/>
                <w:sz w:val="24"/>
                <w:szCs w:val="24"/>
                <w:lang w:eastAsia="tr-TR"/>
              </w:rPr>
            </w:pPr>
            <w:proofErr w:type="gramStart"/>
            <w:r w:rsidRPr="00F85383">
              <w:rPr>
                <w:rFonts w:ascii="Times New Roman" w:eastAsia="Times New Roman" w:hAnsi="Times New Roman" w:cs="Times New Roman"/>
                <w:sz w:val="20"/>
                <w:szCs w:val="20"/>
                <w:lang w:eastAsia="tr-TR"/>
              </w:rPr>
              <w:t>6/1/2010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83" w:rsidRPr="00F85383" w:rsidRDefault="00F85383" w:rsidP="00F85383">
            <w:pPr>
              <w:spacing w:after="0" w:line="240" w:lineRule="auto"/>
              <w:jc w:val="center"/>
              <w:rPr>
                <w:rFonts w:ascii="Times New Roman" w:eastAsia="Times New Roman" w:hAnsi="Times New Roman" w:cs="Times New Roman"/>
                <w:sz w:val="24"/>
                <w:szCs w:val="24"/>
                <w:lang w:eastAsia="tr-TR"/>
              </w:rPr>
            </w:pPr>
            <w:r w:rsidRPr="00F85383">
              <w:rPr>
                <w:rFonts w:ascii="Times New Roman" w:eastAsia="Times New Roman" w:hAnsi="Times New Roman" w:cs="Times New Roman"/>
                <w:sz w:val="20"/>
                <w:szCs w:val="20"/>
                <w:lang w:eastAsia="tr-TR"/>
              </w:rPr>
              <w:t>27454</w:t>
            </w:r>
          </w:p>
        </w:tc>
      </w:tr>
      <w:tr w:rsidR="00F85383" w:rsidRPr="00F85383" w:rsidTr="00F8538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383" w:rsidRPr="00F85383" w:rsidRDefault="00F85383" w:rsidP="00F85383">
            <w:pPr>
              <w:spacing w:after="0" w:line="240" w:lineRule="auto"/>
              <w:ind w:left="397" w:hanging="340"/>
              <w:rPr>
                <w:rFonts w:ascii="Times New Roman" w:eastAsia="Times New Roman" w:hAnsi="Times New Roman" w:cs="Times New Roman"/>
                <w:sz w:val="24"/>
                <w:szCs w:val="24"/>
                <w:lang w:eastAsia="tr-TR"/>
              </w:rPr>
            </w:pPr>
            <w:r w:rsidRPr="00F85383">
              <w:rPr>
                <w:rFonts w:ascii="Times New Roman" w:eastAsia="Times New Roman" w:hAnsi="Times New Roman" w:cs="Times New Roman"/>
                <w:sz w:val="20"/>
                <w:szCs w:val="20"/>
                <w:lang w:eastAsia="tr-TR"/>
              </w:rPr>
              <w:lastRenderedPageBreak/>
              <w:t>2.</w:t>
            </w:r>
            <w:r w:rsidRPr="00F85383">
              <w:rPr>
                <w:rFonts w:ascii="Times New Roman" w:eastAsia="Times New Roman" w:hAnsi="Times New Roman" w:cs="Times New Roman"/>
                <w:sz w:val="14"/>
                <w:szCs w:val="14"/>
                <w:lang w:eastAsia="tr-TR"/>
              </w:rPr>
              <w:t>       </w:t>
            </w:r>
            <w:r w:rsidRPr="00F85383">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83" w:rsidRPr="00F85383" w:rsidRDefault="00F85383" w:rsidP="00F85383">
            <w:pPr>
              <w:spacing w:after="0" w:line="240" w:lineRule="auto"/>
              <w:jc w:val="center"/>
              <w:rPr>
                <w:rFonts w:ascii="Times New Roman" w:eastAsia="Times New Roman" w:hAnsi="Times New Roman" w:cs="Times New Roman"/>
                <w:sz w:val="24"/>
                <w:szCs w:val="24"/>
                <w:lang w:eastAsia="tr-TR"/>
              </w:rPr>
            </w:pPr>
            <w:r w:rsidRPr="00F85383">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83" w:rsidRPr="00F85383" w:rsidRDefault="00F85383" w:rsidP="00F85383">
            <w:pPr>
              <w:spacing w:after="0" w:line="240" w:lineRule="auto"/>
              <w:jc w:val="center"/>
              <w:rPr>
                <w:rFonts w:ascii="Times New Roman" w:eastAsia="Times New Roman" w:hAnsi="Times New Roman" w:cs="Times New Roman"/>
                <w:sz w:val="24"/>
                <w:szCs w:val="24"/>
                <w:lang w:eastAsia="tr-TR"/>
              </w:rPr>
            </w:pPr>
            <w:r w:rsidRPr="00F85383">
              <w:rPr>
                <w:rFonts w:ascii="Times New Roman" w:eastAsia="Times New Roman" w:hAnsi="Times New Roman" w:cs="Times New Roman"/>
                <w:sz w:val="20"/>
                <w:szCs w:val="20"/>
                <w:lang w:eastAsia="tr-TR"/>
              </w:rPr>
              <w:t> </w:t>
            </w:r>
          </w:p>
        </w:tc>
      </w:tr>
    </w:tbl>
    <w:p w:rsidR="001D4292" w:rsidRDefault="001D4292"/>
    <w:sectPr w:rsidR="001D4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C"/>
    <w:rsid w:val="001D4292"/>
    <w:rsid w:val="00DC012C"/>
    <w:rsid w:val="00F85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EC6B6-D04C-46B1-9905-BA29642F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F853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8538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3698</Words>
  <Characters>21085</Characters>
  <Application>Microsoft Office Word</Application>
  <DocSecurity>0</DocSecurity>
  <Lines>175</Lines>
  <Paragraphs>49</Paragraphs>
  <ScaleCrop>false</ScaleCrop>
  <Company/>
  <LinksUpToDate>false</LinksUpToDate>
  <CharactersWithSpaces>24734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2019-09-16T10:46:00Z</dcterms:created>
  <dcterms:modified xsi:type="dcterms:W3CDTF">2019-09-16T10:47:00Z</dcterms:modified>
</cp:coreProperties>
</file>