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21" w:rsidRDefault="00D65721" w:rsidP="00D65721">
      <w:pPr>
        <w:pStyle w:val="ortabalkbold"/>
        <w:spacing w:before="56" w:beforeAutospacing="0" w:after="0" w:afterAutospacing="0" w:line="240" w:lineRule="atLeast"/>
        <w:jc w:val="center"/>
        <w:rPr>
          <w:b/>
          <w:bCs/>
          <w:color w:val="000000"/>
          <w:sz w:val="19"/>
          <w:szCs w:val="19"/>
        </w:rPr>
      </w:pPr>
      <w:bookmarkStart w:id="0" w:name="_GoBack"/>
      <w:r>
        <w:rPr>
          <w:b/>
          <w:bCs/>
          <w:color w:val="000000"/>
          <w:sz w:val="18"/>
          <w:szCs w:val="18"/>
        </w:rPr>
        <w:t>KAMU İDARELERİNDE STRATEJİK PLANLAMAYA İLİŞKİN</w:t>
      </w:r>
    </w:p>
    <w:p w:rsidR="00D65721" w:rsidRDefault="00D65721" w:rsidP="00D65721">
      <w:pPr>
        <w:pStyle w:val="ortabalkbold"/>
        <w:spacing w:before="0" w:beforeAutospacing="0" w:after="170" w:afterAutospacing="0" w:line="240" w:lineRule="atLeast"/>
        <w:jc w:val="center"/>
        <w:rPr>
          <w:b/>
          <w:bCs/>
          <w:color w:val="000000"/>
          <w:sz w:val="19"/>
          <w:szCs w:val="19"/>
        </w:rPr>
      </w:pPr>
      <w:r>
        <w:rPr>
          <w:b/>
          <w:bCs/>
          <w:color w:val="000000"/>
          <w:sz w:val="18"/>
          <w:szCs w:val="18"/>
        </w:rPr>
        <w:t>USUL VE ESASLAR HAKKINDA YÖNETMELİK</w:t>
      </w:r>
    </w:p>
    <w:bookmarkEnd w:id="0"/>
    <w:p w:rsidR="00D65721" w:rsidRDefault="00D65721" w:rsidP="00D65721">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D65721" w:rsidRDefault="00D65721" w:rsidP="00D65721">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Tanımlar ve Genel İlkeler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Yönetmeliğin amacı, stratejik plan hazırlamakla yükümlü kamu idarelerinin ve stratejik planlama sürecinin temel aşamaları ile bu sürece ilişkin takvimin tespiti, stratejik planların değerlendirilmesi, kalkınma planı ve programlara uygunluğunun sağlanmasına yönelik usul ve esasların belirlenmesidir.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2 – </w:t>
      </w:r>
      <w:r>
        <w:rPr>
          <w:color w:val="000000"/>
          <w:sz w:val="18"/>
          <w:szCs w:val="18"/>
        </w:rPr>
        <w:t xml:space="preserve">(1) Bu Yönetmelik, </w:t>
      </w:r>
      <w:proofErr w:type="gramStart"/>
      <w:r>
        <w:rPr>
          <w:color w:val="000000"/>
          <w:sz w:val="18"/>
          <w:szCs w:val="18"/>
        </w:rPr>
        <w:t>10/12/2003</w:t>
      </w:r>
      <w:proofErr w:type="gramEnd"/>
      <w:r>
        <w:rPr>
          <w:color w:val="000000"/>
          <w:sz w:val="18"/>
          <w:szCs w:val="18"/>
        </w:rPr>
        <w:t xml:space="preserve"> tarihli ve 5018 sayılı Kamu Malî Yönetimi ve Kontrol Kanununa ekli (I), (II) ve (IV) sayılı cetvellerde yer alan kamu idarelerini ve mahallî idareleri kapsar.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Yerine getirmekle yükümlü oldukları hizmetlerin niteliği nedeniyle Cumhurbaşkanlığı, Millî Güvenlik Kurulu Genel Sekreterliği ve Millî İstihbarat Teşkilatı Müsteşarlığının stratejik plan hazırlaması zorunlu değildir.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3 – </w:t>
      </w:r>
      <w:r>
        <w:rPr>
          <w:color w:val="000000"/>
          <w:sz w:val="18"/>
          <w:szCs w:val="18"/>
        </w:rPr>
        <w:t xml:space="preserve">(1) Bu Yönetmelik, </w:t>
      </w:r>
      <w:proofErr w:type="gramStart"/>
      <w:r>
        <w:rPr>
          <w:color w:val="000000"/>
          <w:sz w:val="18"/>
          <w:szCs w:val="18"/>
        </w:rPr>
        <w:t>10/12/2003</w:t>
      </w:r>
      <w:proofErr w:type="gramEnd"/>
      <w:r>
        <w:rPr>
          <w:color w:val="000000"/>
          <w:sz w:val="18"/>
          <w:szCs w:val="18"/>
        </w:rPr>
        <w:t xml:space="preserve"> tarihli ve 5018 sayılı Kamu Malî Yönetimi ve Kontrol Kanununun 9 uncu maddesine dayanılarak hazırlanmıştır.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4 – </w:t>
      </w:r>
      <w:r>
        <w:rPr>
          <w:color w:val="000000"/>
          <w:sz w:val="18"/>
          <w:szCs w:val="18"/>
        </w:rPr>
        <w:t>(1) Bu Yönetmelikte geçen;</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a) Bakanlık: Kalkınma Bakanlığını,</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b) Eylem planı: Stratejik planın uygulanabilirliğini artırmaya yönelik faaliyetleri, bu faaliyetlerden sorumlu ve ilgili birimler ile bu faaliyetlerin başlangıç ve bitiş tarihlerini içeren planı,</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Güncelleme: Misyon, </w:t>
      </w:r>
      <w:proofErr w:type="gramStart"/>
      <w:r>
        <w:rPr>
          <w:color w:val="000000"/>
          <w:sz w:val="18"/>
          <w:szCs w:val="18"/>
        </w:rPr>
        <w:t>vizyon</w:t>
      </w:r>
      <w:proofErr w:type="gramEnd"/>
      <w:r>
        <w:rPr>
          <w:color w:val="000000"/>
          <w:sz w:val="18"/>
          <w:szCs w:val="18"/>
        </w:rPr>
        <w:t xml:space="preserve"> ve amaçlar değiştirilmeden stratejik plan döneminin kalan yılları için hedeflerde yapılan değişiklikleri,</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 xml:space="preserve">ç) Kanun: </w:t>
      </w:r>
      <w:proofErr w:type="gramStart"/>
      <w:r>
        <w:rPr>
          <w:color w:val="000000"/>
          <w:sz w:val="18"/>
          <w:szCs w:val="18"/>
        </w:rPr>
        <w:t>10/12/2003</w:t>
      </w:r>
      <w:proofErr w:type="gramEnd"/>
      <w:r>
        <w:rPr>
          <w:color w:val="000000"/>
          <w:sz w:val="18"/>
          <w:szCs w:val="18"/>
        </w:rPr>
        <w:t xml:space="preserve"> tarihli ve 5018 sayılı Kamu Malî Yönetimi ve Kontrol Kanununu,</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d) Kılavuz: Kamu İdareleri İçin Stratejik Planlama Kılavuzunu,</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e) Mahallî idare: Yetkileri belirli bir coğrafî alan ve hizmetlerle sınırlı olarak kamusal faaliyet gösteren belediye ve bağlı idareleri ile il özel idaresini,</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 xml:space="preserve">f) Performans göstergesi: Stratejik planda yer alan hedeflerin </w:t>
      </w:r>
      <w:proofErr w:type="spellStart"/>
      <w:r>
        <w:rPr>
          <w:color w:val="000000"/>
          <w:sz w:val="18"/>
          <w:szCs w:val="18"/>
        </w:rPr>
        <w:t>ölçülebilirliğini</w:t>
      </w:r>
      <w:proofErr w:type="spellEnd"/>
      <w:r>
        <w:rPr>
          <w:color w:val="000000"/>
          <w:sz w:val="18"/>
          <w:szCs w:val="18"/>
        </w:rPr>
        <w:t xml:space="preserve"> miktar ve zaman boyutuyla ifade eden araçları,</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g) Performans programı: Kamu idarelerinin yürütecekleri faaliyet ve projeler ile bunların kaynak ihtiyacını, performans hedef ve göstergelerini içeren programı,</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ğ) Rehber: Üniversiteler, kamu sermayeli işletmeler ve belediyelere yönelik ya da stratejik planlama sürecinin belirli bir bölümüne ilişkin Bakanlıkça hazırlanan belgeleri,</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h) Strateji geliştirme birimi: Strateji geliştirme başkanlığı ve strateji geliştirme daire başkanlığı ile strateji geliştirme ve malî hizmetlerin yerine getirildiği müdürlüğü,</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ı) Strateji Geliştirme Kurulu: Üst yöneticinin başkanlığında üst yönetici yardımcıları, idarenin harcama yetkilileri ile üst yöneticinin ihtiyaç duyması halinde görevlendireceği kişilerden oluşan kurulu,</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i) Stratejik plan: Kamu idarelerinin orta ve uzun vadeli amaçlarını, temel ilke ve politikalarını, hedef ve önceliklerini, performans göstergelerini, bunlara ulaşmak için izlenecek yöntemler ile kaynak dağılımlarını içeren planı,</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j) Stratejik plan değerlendirme raporu: Kılavuzda yer alan izleme ve değerlendirme tabloları ile değerlendirme sorularının cevaplarını içerecek şekilde yıllık olarak hazırlanan ve Bakanlığa gönderilen raporu,</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k) Stratejik plan genelgesi: Stratejik plan hazırlık çalışmalarını başlatan, Strateji Geliştirme Kurulu üyelerinin isimlerini içeren ve bakanlıklar ile bakanlıkların bağlı, ilgili ve ilişkili kuruluşlarında bakan, diğer kamu idareleri ve mahalli idarelerde üst yönetici tarafından yayımlanan genelgeyi,</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l) Stratejik plan gerçekleşme raporu: Stratejik plan dönemi sonunda hazırlanan ve Bakanlığa gönderilen değerlendirme raporunu,</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m) Stratejik plan izleme raporu: Stratejik plan döneminin her bir uygulama yılının Ocak-Haziran dönemi gerçekleşmelerinin izlenmesini sağlayan raporu,</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n) Stratejik planlama ekibi: Stratejik plan hazırlık sürecini yürütmek üzere üst yöneticinin görevlendirdiği bir yardımcısının başkanlığında, strateji geliştirme birimi yöneticisi ile harcama birimlerinin temsilcilerinden oluşan ekibi,</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o) Üst yönetici: Bakanlıklarda müsteşarı, diğer kamu idarelerinde en üst yöneticiyi, il özel idarelerinde valiyi ve belediyelerde belediye başkanını,</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ö) Yenileme: Stratejik planın, dönemi tamamlanmadan yeni bir plan dönemi için tüm unsurlarıyla yeniden hazırlanmasını,</w:t>
      </w:r>
    </w:p>
    <w:p w:rsidR="00D65721" w:rsidRDefault="00D65721" w:rsidP="00D65721">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ifade</w:t>
      </w:r>
      <w:proofErr w:type="gramEnd"/>
      <w:r>
        <w:rPr>
          <w:color w:val="000000"/>
          <w:sz w:val="18"/>
          <w:szCs w:val="18"/>
        </w:rPr>
        <w:t xml:space="preserve"> eder.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Genel ilkeler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Stratejik planlama sürecinde aşağıdaki genel ilkelere uyulur: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a) Stratejik planlar bilfiil kamu idarelerince ve idarelerin kendi çalışanları tarafından hazırlanır.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b) Kamu idaresi çalışanlarının, kamu idaresinin hizmetlerinden yararlananların, kamu idaresinin faaliyet alanı ve hizmetleri ile ilgili sivil toplum kuruluşlarının, ilgili kamu idareleri ile diğer paydaşların katılımları sağlanır ve katkıları alınır.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c) Taşra teşkilatı bulunan kamu idareleri, stratejik plan hazırlama sürecinde hedef ve performans göstergelerini taşra teşkilatlarıyla işbirliği içerisinde belirler.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ç) Çalışmalar, üst yönetici başkanlığında, tüm birimlerin aktif katılım ve katkılarıyla strateji geliştirme biriminin koordinatörlüğünde yürütülür.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d) Stratejik planlama sürecinin etkili ve etkin bir şekilde yürütülmesinden tüm birimler sorumludur.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e) Kamu idareleri için uzun süreli analiz gerektiren çalışmalar stratejik plan hazırlık sürecinden önce özel bir çalışma olarak başlatılır.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f) Taşra teşkilatı bulunan kamu idarelerinde, taşra teşkilatlarının stratejik yönetim kapasitesinin artırılmasına yönelik önlemler merkez teşkilatınca alınır.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g) İlgili tüm kamu idareleri birbirleri ile uyum, işbirliği ve eşgüdüm içerisinde çalışır.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ğ) Stratejik plan hazırlama süreci Bakanlık ile yakın işbirliği içerisinde yürütülür.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h) Kamu idarelerinin stratejik planları; Kanuna, bu Yönetmeliğe, Kılavuza, rehberlere ve Bakanlıkça yayımlanan stratejik planlamaya ilişkin tebliğlere uygun olarak hazırlanır.</w:t>
      </w:r>
    </w:p>
    <w:p w:rsidR="00D65721" w:rsidRDefault="00D65721" w:rsidP="00D65721">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D65721" w:rsidRDefault="00D65721" w:rsidP="00D65721">
      <w:pPr>
        <w:pStyle w:val="ortabalkbold"/>
        <w:spacing w:before="0" w:beforeAutospacing="0" w:after="0" w:afterAutospacing="0" w:line="240" w:lineRule="atLeast"/>
        <w:jc w:val="center"/>
        <w:rPr>
          <w:b/>
          <w:bCs/>
          <w:color w:val="000000"/>
          <w:sz w:val="19"/>
          <w:szCs w:val="19"/>
        </w:rPr>
      </w:pPr>
      <w:r>
        <w:rPr>
          <w:b/>
          <w:bCs/>
          <w:color w:val="000000"/>
          <w:sz w:val="18"/>
          <w:szCs w:val="18"/>
        </w:rPr>
        <w:t>Bakanların ve Üst Yöneticilerin Sorumluluğu</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Bakanlar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Bakanlar, bakanlıklarının ve bakanlıklarına bağlı, ilgili ve ilişkili kamu idarelerinin stratejik planlarının, kalkınma planlarına ve programlara uygun olarak hazırlanmasından ve uygulanmasından sorumludur. Bu sorumluluk, Yükseköğretim Kurulu, Ölçme, Seçme ve Yerleştirme Merkezi Başkanlığı, üniversiteler ve yüksek teknoloji enstitüleri için Millî Eğitim Bakanına; mahallî idareler için İçişleri Bakanına aittir.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Bakanlar, bakanlıklarına bağlı, ilgili ve ilişkili kamu idarelerinin stratejik planlarının birbirleriyle uyumlu olarak hazırlanmasından sorumludur.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Üst yöneticiler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Üst yöneticiler, idarelerinin stratejik planlarının hazırlanmasından, uygulanmasından ve izlenmesinden bakana, mahalli idarelerde ise meclislerine karşı sorumludur.</w:t>
      </w:r>
    </w:p>
    <w:p w:rsidR="00D65721" w:rsidRDefault="00D65721" w:rsidP="00D65721">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D65721" w:rsidRDefault="00D65721" w:rsidP="00D65721">
      <w:pPr>
        <w:pStyle w:val="ortabalkbold"/>
        <w:spacing w:before="0" w:beforeAutospacing="0" w:after="0" w:afterAutospacing="0" w:line="240" w:lineRule="atLeast"/>
        <w:jc w:val="center"/>
        <w:rPr>
          <w:b/>
          <w:bCs/>
          <w:color w:val="000000"/>
          <w:sz w:val="19"/>
          <w:szCs w:val="19"/>
        </w:rPr>
      </w:pPr>
      <w:r>
        <w:rPr>
          <w:b/>
          <w:bCs/>
          <w:color w:val="000000"/>
          <w:sz w:val="18"/>
          <w:szCs w:val="18"/>
        </w:rPr>
        <w:t>Stratejik Planlama Süreci</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Stratejik planların hazırlanması</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Stratejik plan hazırlık süreci, stratejik plan genelgesinin yayımı ile başlatılır. Genelgede;</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a) Çalışmaların üst düzeyde sahiplenildiği ve takibinin yapılacağı hususuna,</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b) Çalışmaların strateji geliştirme biriminin koordinasyonunda yürütüleceği hususuna,</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c) Stratejik planlama ekibine ve kurulması halinde alt çalışma gruplarına harcama birimlerince üyelerin görevlendirilmesi gerektiği hususuna,</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ç) Strateji Geliştirme Kurulu üyelerine,</w:t>
      </w:r>
    </w:p>
    <w:p w:rsidR="00D65721" w:rsidRDefault="00D65721" w:rsidP="00D65721">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yer</w:t>
      </w:r>
      <w:proofErr w:type="gramEnd"/>
      <w:r>
        <w:rPr>
          <w:color w:val="000000"/>
          <w:sz w:val="18"/>
          <w:szCs w:val="18"/>
        </w:rPr>
        <w:t xml:space="preserve"> verilir.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Stratejik planlama ekibinde harcama birimlerinin aktif biçimde temsil edilmesi zorunludur.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(3) Stratejik plan genelgesinin yayımlanmasını müteakip iki ay içerisinde stratejik planlama ekibi aşağıdaki hususları içeren bir hazırlık programı oluşturur: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a) Stratejik planlama sürecinin aşamaları, bu aşamalarda gerçekleştirilecek faaliyetler ile bu faaliyetlerden sorumlu birim ve kişiler.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b) Aşama ve faaliyetlerin tamamlanacağı tarihleri gösteren zaman çizelgesi.</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c) Stratejik planlama ekibi üyeleri.</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(4) Hazırlık programı, üst yönetici tarafından idare içerisinde duyurulur ve Bakanlığa bilgi olarak gönderilir.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(5) Strateji Geliştirme Kurulu, stratejik planlama sürecinin ana aşamalarını ve çıktılarını kontrol eder.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(6) Stratejik planlar beş yıllık dönemi kapsar.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 xml:space="preserve">(7) Stratejik planlarını bu Yönetmelikte belirlenen takvime uygun olarak süresinde hazırlamayan kamu idareleri, </w:t>
      </w:r>
      <w:proofErr w:type="spellStart"/>
      <w:r>
        <w:rPr>
          <w:color w:val="000000"/>
          <w:sz w:val="18"/>
          <w:szCs w:val="18"/>
        </w:rPr>
        <w:t>Sayıştaya</w:t>
      </w:r>
      <w:proofErr w:type="spellEnd"/>
      <w:r>
        <w:rPr>
          <w:color w:val="000000"/>
          <w:sz w:val="18"/>
          <w:szCs w:val="18"/>
        </w:rPr>
        <w:t xml:space="preserve"> ve Türkiye Büyük Millet Meclisi Plan ve Bütçe Komisyonuna bildirilir.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Stratejik planların kalkınma planı ve programlarla ilişkilendirilmesi</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color w:val="000000"/>
          <w:sz w:val="18"/>
          <w:szCs w:val="18"/>
        </w:rPr>
        <w:t xml:space="preserve"> (1) Kamu idarelerinin stratejik planları; kalkınma planı, hükümet programı ve faaliyet alanlarıyla ilgili diğer ulusal, bölgesel, </w:t>
      </w:r>
      <w:proofErr w:type="spellStart"/>
      <w:r>
        <w:rPr>
          <w:color w:val="000000"/>
          <w:sz w:val="18"/>
          <w:szCs w:val="18"/>
        </w:rPr>
        <w:t>sektörel</w:t>
      </w:r>
      <w:proofErr w:type="spellEnd"/>
      <w:r>
        <w:rPr>
          <w:color w:val="000000"/>
          <w:sz w:val="18"/>
          <w:szCs w:val="18"/>
        </w:rPr>
        <w:t xml:space="preserve"> ve tematik plan, program ve stratejilerde yer alan ve idarelerin sorumluluğunda olan politika, amaç, hedef, tedbir ve eylemler gözetilerek hazırlanır ve uygulanır.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Kamu idareleri, stratejik planlarını hazırlarken orta vadeli programda yer alan amaç, politikalar ve makro büyüklükler ile orta vadeli malî planda belirlenen ödenek teklif tavanlarını dikkate alır.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İdarelerin stratejik planlarının diğer idarelerin stratejik planlarıyla uyumu</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10 –</w:t>
      </w:r>
      <w:r>
        <w:rPr>
          <w:color w:val="000000"/>
          <w:sz w:val="18"/>
          <w:szCs w:val="18"/>
        </w:rPr>
        <w:t> (1) Kamu idareleri stratejik planlarını faaliyet alanlarıyla ilgili diğer kamu idareleriyle uyum, işbirliği ve eşgüdüm içerisinde hazırlar.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Bakanlıkların stratejik planları ile bakanlıklara bağlı, ilgili ve ilişkili kamu idarelerinin stratejik planları hazırlanırken bu planların birbirleriyle uyumu ilgili bakanlıklar tarafından aktif bir işbirliğiyle gözetilir.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Eylem planları</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Stratejik planların uygulama etkinliğini artırmak üzere merkez ve taşra teşkilatlarınca eylem planları hazırlanabilir. Eylem planı hazırlayacak taşra teşkilatlarını belirlemeye merkez teşkilatı yetkilidir.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Eylem planları, stratejik plan ile aynı dönemi kapsayacak bir biçimde hazırlanır ve üst yönetici tarafından onaylanmasını müteakip uygulamaya konulur.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(3) Eylem planları, her yıl Aralık ayında stratejik plan döneminin kalan yıllarını içerecek bir şekilde revize edilerek üst yöneticinin onayına sunulur ve Ocak ayında uygulamaya konulur.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(4) Merkez teşkilatı, başlangıçta eylem planı hazırlamasını talep etmediği diğer taşra teşkilatlarından da stratejik plan döneminin kalan yılları için eylem planı hazırlamalarını isteyebilir.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(5) Eylem planlarının hazırlanması, onaylanması ve uygulanmasına yönelik genel koordinasyon strateji geliştirme birimi tarafından yürütülür.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Stratejik planların Bakanlıkça değerlendirilmesi</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color w:val="000000"/>
          <w:sz w:val="18"/>
          <w:szCs w:val="18"/>
        </w:rPr>
        <w:t> (1) Mahallî idareler dışındaki kamu idareleri, stratejik planlarını değerlendirilmek üzere stratejik planın kapsadığı dönemin ilk yılından önceki yılın Nisan ayı sonuna kadar Bakanlığa elektronik nüshasıyla birlikte gönderir.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Bakanlık, stratejik planları;</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Kalkınma planı, orta vadeli program, orta vadeli mali plan ve faaliyet alanlarıyla ilgili diğer ulusal, bölgesel, </w:t>
      </w:r>
      <w:proofErr w:type="spellStart"/>
      <w:r>
        <w:rPr>
          <w:color w:val="000000"/>
          <w:sz w:val="18"/>
          <w:szCs w:val="18"/>
        </w:rPr>
        <w:t>sektörel</w:t>
      </w:r>
      <w:proofErr w:type="spellEnd"/>
      <w:r>
        <w:rPr>
          <w:color w:val="000000"/>
          <w:sz w:val="18"/>
          <w:szCs w:val="18"/>
        </w:rPr>
        <w:t xml:space="preserve"> ve tematik plan, program ve stratejilere uygunluğu,</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b) Bu Yönetmelikte, Kılavuzda, rehberlerde ve stratejik planlamaya ilişkin tebliğlerde belirtilen usul ve esaslara uygunluğu,</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Stratejik planda yer alan </w:t>
      </w:r>
      <w:proofErr w:type="gramStart"/>
      <w:r>
        <w:rPr>
          <w:color w:val="000000"/>
          <w:sz w:val="18"/>
          <w:szCs w:val="18"/>
        </w:rPr>
        <w:t>misyon</w:t>
      </w:r>
      <w:proofErr w:type="gramEnd"/>
      <w:r>
        <w:rPr>
          <w:color w:val="000000"/>
          <w:sz w:val="18"/>
          <w:szCs w:val="18"/>
        </w:rPr>
        <w:t>, vizyon, amaç, hedef ve performans göstergelerinin birbirleri ile bağlantıları ve kavramsal tutarlılığı,</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ç) Diğer idarelerin stratejik planları ile uyumu ve tutarlılığı,</w:t>
      </w:r>
    </w:p>
    <w:p w:rsidR="00D65721" w:rsidRDefault="00D65721" w:rsidP="00D65721">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açısından</w:t>
      </w:r>
      <w:proofErr w:type="gramEnd"/>
      <w:r>
        <w:rPr>
          <w:color w:val="000000"/>
          <w:sz w:val="18"/>
          <w:szCs w:val="18"/>
        </w:rPr>
        <w:t xml:space="preserve"> inceler.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(3) İnceleme sonucunda gerek görülen durumlarda hazırlanan değerlendirme raporu ilgili idareye kırk beş gün içerisinde gönderilir.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(4) İkinci fıkranın (b) bendinde belirtilen hususlara açıkça aykırılık teşkil eden stratejik planlar değerlendirilmeyerek ilgili kamu idaresine gerekçesiyle birlikte iade edilir. Bu stratejik planlar iade gerekçesinde belirtilen hususlar yerine getirilerek Bakanlığın uygun gördüğü süre içerisinde değerlendirilmek üzere Bakanlığa gönderilir. Bu süre içerisinde stratejik planlarını göndermeyen kamu idareleri hakkında 8 inci maddenin yedinci fıkrası hükmü uygulanır.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Stratejik planlara son şeklinin verilmesi</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color w:val="000000"/>
          <w:sz w:val="18"/>
          <w:szCs w:val="18"/>
        </w:rPr>
        <w:t> (1) Bakanlıkça kamu idarelerine değerlendirme raporu gönderilmesi hâlinde, ilgili idare söz konusu değerlendirme raporunu dikkate alarak stratejik plana son şeklini verir ve sunulmaya hazır hâle getirir.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Stratejik planların sunulması ve kamuoyuna açıklanması</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14 –</w:t>
      </w:r>
      <w:r>
        <w:rPr>
          <w:color w:val="000000"/>
          <w:sz w:val="18"/>
          <w:szCs w:val="18"/>
        </w:rPr>
        <w:t> (1) Stratejik planlar, bakanlıklar ile bakanlıkların bağlı, ilgili ve ilişkili kuruluşlarında bakanın, mahalli idareler hariç diğer kamu idarelerinde ise üst yöneticinin onayını müteakip performans programı ve bütçe hazırlıklarında esas alınmak üzere Bakanlığa ve Maliye Bakanlığına elektronik nüshasıyla birlikte gönderilir.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Stratejik planlar, bütçe ve denetim süreçlerinde esas alınmak üzere ilgili kamu idaresi tarafından Türkiye Büyük Millet Meclisi Plan ve Bütçe Komisyonu ile </w:t>
      </w:r>
      <w:proofErr w:type="spellStart"/>
      <w:r>
        <w:rPr>
          <w:color w:val="000000"/>
          <w:sz w:val="18"/>
          <w:szCs w:val="18"/>
        </w:rPr>
        <w:t>Sayıştaya</w:t>
      </w:r>
      <w:proofErr w:type="spellEnd"/>
      <w:r>
        <w:rPr>
          <w:color w:val="000000"/>
          <w:sz w:val="18"/>
          <w:szCs w:val="18"/>
        </w:rPr>
        <w:t xml:space="preserve"> elektronik nüshasıyla birlikte gönderilir.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(3) Mahallî idareler, ilgili meclisleri tarafından kabulünü müteakip stratejik planlarını Bakanlığa ve İçişleri Bakanlığına elektronik nüshasıyla birlikte gönderir.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(4) Stratejik planlar kamu idarelerinin internet sitelerinde yayımlanır.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Stratejik planların uygulanması</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Stratejik planın uygulama araçları; performans programı, yatırım programı ve idare bütçesi ile hazırlanması halinde eylem planlarıdır.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İdare tarafından alınacak kararlar, yapılacak düzenlemeler ve bunlara bağlı uygulamalarda stratejik plandaki amaç ve hedeflere uyum gözetilir.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Stratejik planların izlenmesi ve değerlendirilmesi ile uygulama sonuçları</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color w:val="000000"/>
          <w:sz w:val="18"/>
          <w:szCs w:val="18"/>
        </w:rPr>
        <w:t> (1) İzleme ve değerlendirme sürecinde temel sorumluluk üst yöneticidedir. Hedeflerin ve ilgili performans göstergeleri ile risklerin takibi, ilgili hedeften sorumlu birimin harcama yetkilisinin; harcama birimlerinden hedeflere ilişkin alınan gerçekleşme değerlerinin toplulaştırılması ve üst yöneticiye sunulması ise strateji geliştirme biriminin sorumluluğundadır. Hedeflerin ve ilgili performans göstergeleri ile risklerin takibinin, ilgili hedeften sorumlu birimin harcama yetkilisine verilmesi işbirliği yapılacak diğer birimlerin sorumluluk düzeyini azaltmaz.</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Kamu idareleri Temmuz ayının sonuna kadar stratejik plan izleme raporunu, takip eden yılın Şubat ayının sonuna kadar ise stratejik plan değerlendirme raporunu hazırlar.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(3) Bu raporların hazırlanmasını müteakip Strateji Geliştirme Kurulu altı aylık dönemlerde izleme toplantıları, bir yıllık dönemlerde ise değerlendirme toplantıları yapar. Bu toplantılara strateji geliştirme birim yöneticisi de katılır. Bu toplantıların sonucunda üst yönetici, stratejik plan döneminin kalan süresi için hedeflere nasıl ulaşılacağına ilişkin gerekli önlemleri ortaya koyar ve ilgili birimleri görevlendirir.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(4) Stratejik plan değerlendirme raporu; hedeflere nasıl ulaşılacağına ilişkin alınacak gerekli önlemleri de içerecek şekilde nihai hale getirilerek Mart ayı sonuna kadar Bakanlığa gönderilir.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(5) Stratejik plan dönemi sonunda stratejik plan gerçekleşme raporu hazırlanır.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(6) Bakanlık, kamu idarelerinin stratejik planlarının değerlendirme ve uygulama sonuçlarını kamuoyuna açıklayabilir.</w:t>
      </w:r>
    </w:p>
    <w:p w:rsidR="00D65721" w:rsidRDefault="00D65721" w:rsidP="00D65721">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D65721" w:rsidRDefault="00D65721" w:rsidP="00D65721">
      <w:pPr>
        <w:pStyle w:val="ortabalkbold"/>
        <w:spacing w:before="0" w:beforeAutospacing="0" w:after="0" w:afterAutospacing="0" w:line="240" w:lineRule="atLeast"/>
        <w:jc w:val="center"/>
        <w:rPr>
          <w:b/>
          <w:bCs/>
          <w:color w:val="000000"/>
          <w:sz w:val="19"/>
          <w:szCs w:val="19"/>
        </w:rPr>
      </w:pPr>
      <w:r>
        <w:rPr>
          <w:b/>
          <w:bCs/>
          <w:color w:val="000000"/>
          <w:sz w:val="18"/>
          <w:szCs w:val="18"/>
        </w:rPr>
        <w:t>Stratejik Planların Güncellenmesi ve Yenilenmesi</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Güncelleme</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color w:val="000000"/>
          <w:sz w:val="18"/>
          <w:szCs w:val="18"/>
        </w:rPr>
        <w:t> (1) Stratejik planlar, plan döneminin kalan yılları için güncellenebilir. Güncelleme bir stratejik plan döneminde en fazla iki kez yapılabilir. Güncellenen hususlar ikinci güncellemenin konusu olamaz.</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İlave kaynak temininin mümkün olmadığı durumlarda yapılacak değişikliklerin uygulanmakta olan planın toplam kaynak gereksinimini değiştirmeyecek nitelikte olması gerekir.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(3) Stratejik planın güncellenmesi kararı bakanlıklar ile bakanlıkların bağlı, ilgili ve ilişkili kuruluşlarında üst yöneticinin teklifi ve ilgili bakanın onayı; diğer kamu idarelerinde ise üst yöneticinin onayı ile alınır.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(4) Mahalli idareler hariç diğer kamu idarelerince alınan güncelleme kararı, gerekçesi ve güncellenecek hususlarla birlikte en geç Haziran ayı sonuna kadar Bakanlığın uygun görüşüne sunulur. Bakanlık güncellemeye ilişkin kararını 30 gün içerisinde ilgili kamu idaresine iletir. Mahalli idareler tarafından alınan güncelleme kararı gerekçesi ve güncellenecek hususlarla birlikte ilgili meclislerinin onayına sunulur.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(5) Mahalli idareler tarafından güncellenen stratejik planlar ilgili meclislerinde bütçeden önce görüşülerek kabul edilir.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(6) Güncellenen stratejik planlar, takip eden yılın Ocak ayı itibarıyla yürürlüğe konulur. Güncellenen stratejik planlar 14 üncü maddeye uygun olarak ilgili kamu idarelerine sunulur ve kamuoyuna açıklanır.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Yenileme</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color w:val="000000"/>
          <w:sz w:val="18"/>
          <w:szCs w:val="18"/>
        </w:rPr>
        <w:t> (1) Bir stratejik planın uygulama dönemi içerisinde;</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a) Görev, yetki ve sorumluluklarını düzenleyen mevzuatta önemli değişikliklerin olması hâlinde ilgili kamu idaresinin,</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b) Hükümetin değişmesi halinde mahalli idareler hariç diğer kamu idarelerinin,</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c) Bakanın değişmesi halinde ilgili bakanlık ile bağlı, ilgili ve ilişkili kamu idarelerinin,</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ç) Rektörün değişmesi halinde ilgili üniversitenin,</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d) Mahalli idarelerde üst yöneticinin değişmesi halinde ilgili mahalli idarenin,</w:t>
      </w:r>
    </w:p>
    <w:p w:rsidR="00D65721" w:rsidRDefault="00D65721" w:rsidP="00D65721">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stratejik</w:t>
      </w:r>
      <w:proofErr w:type="gramEnd"/>
      <w:r>
        <w:rPr>
          <w:color w:val="000000"/>
          <w:sz w:val="18"/>
          <w:szCs w:val="18"/>
        </w:rPr>
        <w:t xml:space="preserve"> planı yenilenebilir.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Stratejik planın yenilenmesi kararı birinci fıkradaki şartların oluşmasını müteakip bakanlıklar ile bağlı, ilgili ve ilişkili kuruluşlarında üst yöneticinin teklifi ve ilgili bakanın; diğer kamu idarelerinde ise üst yöneticinin onayı ile en geç üç ay içerisinde alınır.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(3) Mahalli idareler hariç diğer kamu idarelerince alınan yenileme kararı, gerekçesi ile birlikte bir hafta içerisinde Bakanlığın uygun görüşüne sunulur. Bakanlık, yenilemeye ilişkin kararını 15 gün içerisinde ilgili kamu idaresine iletir.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(4) Bakanlık, stratejik planı yenilemesi uygun görülen kamu idaresiyle istişare halinde sürecin takvimi ile temel aşamalarını belirler.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(5) Stratejik planların yenilenmesinde bu Yönetmelik hükümleri uygulanır.</w:t>
      </w:r>
    </w:p>
    <w:p w:rsidR="00D65721" w:rsidRDefault="00D65721" w:rsidP="00D65721">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rsidR="00D65721" w:rsidRDefault="00D65721" w:rsidP="00D65721">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Yeni kurulacak kamu idareleri</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19 –</w:t>
      </w:r>
      <w:r>
        <w:rPr>
          <w:color w:val="000000"/>
          <w:sz w:val="18"/>
          <w:szCs w:val="18"/>
        </w:rPr>
        <w:t> (1) Bu Yönetmeliğin yürürlüğe girmesinden sonra kurulacak kamu idarelerinin ilk stratejik planını hazırlamasına ilişkin süreç Bakanlıkça belirlenerek ilgili kamu idaresine bildirilir.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Gizlilik gerektiren bilgiler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20 – </w:t>
      </w:r>
      <w:r>
        <w:rPr>
          <w:color w:val="000000"/>
          <w:sz w:val="18"/>
          <w:szCs w:val="18"/>
        </w:rPr>
        <w:t>(1) Bakanlıkça uygun görülen kamu idareleri, hizmetin gerektirdiği gizlilik nedeniyle stratejik planlarını hazırlarken Kılavuzda yer alan birtakım hususlardan muaf tutulabilir.</w:t>
      </w:r>
    </w:p>
    <w:p w:rsidR="00D65721" w:rsidRDefault="00D65721" w:rsidP="00D65721">
      <w:pPr>
        <w:pStyle w:val="metin"/>
        <w:spacing w:before="0" w:beforeAutospacing="0" w:after="0" w:afterAutospacing="0" w:line="240" w:lineRule="atLeast"/>
        <w:ind w:firstLine="566"/>
        <w:jc w:val="both"/>
        <w:rPr>
          <w:color w:val="000000"/>
          <w:sz w:val="19"/>
          <w:szCs w:val="19"/>
        </w:rPr>
      </w:pPr>
      <w:r>
        <w:rPr>
          <w:color w:val="000000"/>
          <w:sz w:val="18"/>
          <w:szCs w:val="18"/>
        </w:rPr>
        <w:t>(2) Stratejik planlarda; millî güvenlik, savunma ve istihbarat hizmetlerine ilişkin gizlilik gerektiren bilgiler ile ilgili mevzuatına göre devlet sırrı ve ticari sır niteliğindeki bilgilere yer verilmez.</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Tebliğler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21 –</w:t>
      </w:r>
      <w:r>
        <w:rPr>
          <w:color w:val="000000"/>
          <w:sz w:val="18"/>
          <w:szCs w:val="18"/>
        </w:rPr>
        <w:t> (1) Bu Yönetmelikte düzenlenen hususlarla ilgili olarak gerektiğinde tebliğler çıkarmaya Bakanlık yetkilidir.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Tereddütlerin giderilmesi</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22 –</w:t>
      </w:r>
      <w:r>
        <w:rPr>
          <w:color w:val="000000"/>
          <w:sz w:val="18"/>
          <w:szCs w:val="18"/>
        </w:rPr>
        <w:t> (1) Bu Yönetmeliğin uygulanmasında ortaya çıkabilecek tereddütleri gidermeye Bakanlık yetkilidir.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yönetmelik</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23 – </w:t>
      </w:r>
      <w:r>
        <w:rPr>
          <w:color w:val="000000"/>
          <w:sz w:val="18"/>
          <w:szCs w:val="18"/>
        </w:rPr>
        <w:t xml:space="preserve">(1) </w:t>
      </w:r>
      <w:proofErr w:type="gramStart"/>
      <w:r>
        <w:rPr>
          <w:color w:val="000000"/>
          <w:sz w:val="18"/>
          <w:szCs w:val="18"/>
        </w:rPr>
        <w:t>26/5/2006</w:t>
      </w:r>
      <w:proofErr w:type="gramEnd"/>
      <w:r>
        <w:rPr>
          <w:color w:val="000000"/>
          <w:sz w:val="18"/>
          <w:szCs w:val="18"/>
        </w:rPr>
        <w:t xml:space="preserve"> tarihli ve 26179 sayılı Resmî </w:t>
      </w:r>
      <w:proofErr w:type="spellStart"/>
      <w:r>
        <w:rPr>
          <w:color w:val="000000"/>
          <w:sz w:val="18"/>
          <w:szCs w:val="18"/>
        </w:rPr>
        <w:t>Gazete’de</w:t>
      </w:r>
      <w:proofErr w:type="spellEnd"/>
      <w:r>
        <w:rPr>
          <w:color w:val="000000"/>
          <w:sz w:val="18"/>
          <w:szCs w:val="18"/>
        </w:rPr>
        <w:t xml:space="preserve"> yayımlanan Kamu İdarelerinde Stratejik Planlamaya İlişkin Usul ve Esaslar Hakkında Yönetmelik yürürlükten kaldırılmıştır.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Geçiş süreci</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1 –</w:t>
      </w:r>
      <w:r>
        <w:rPr>
          <w:color w:val="000000"/>
          <w:sz w:val="18"/>
          <w:szCs w:val="18"/>
        </w:rPr>
        <w:t> (1) Değerlendirilmek üzere Bakanlığa gönderilen ve 2019-2023 dönemini kapsayan stratejik planlar, bu Yönetmelik ile Kılavuz ve rehberlere uyum sağlanması için ilgili idarelere iade edilebilir. Uyumlaştırmaya ilişkin takvim Bakanlıkça belirlenir.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24 – </w:t>
      </w:r>
      <w:r>
        <w:rPr>
          <w:color w:val="000000"/>
          <w:sz w:val="18"/>
          <w:szCs w:val="18"/>
        </w:rPr>
        <w:t>(1) Bu Yönetmelik yayımı tarihinde yürürlüğe girer.</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D65721" w:rsidRDefault="00D65721" w:rsidP="00D65721">
      <w:pPr>
        <w:pStyle w:val="metin"/>
        <w:spacing w:before="0" w:beforeAutospacing="0" w:after="0" w:afterAutospacing="0" w:line="240" w:lineRule="atLeast"/>
        <w:ind w:firstLine="566"/>
        <w:jc w:val="both"/>
        <w:rPr>
          <w:color w:val="000000"/>
          <w:sz w:val="19"/>
          <w:szCs w:val="19"/>
        </w:rPr>
      </w:pPr>
      <w:r>
        <w:rPr>
          <w:b/>
          <w:bCs/>
          <w:color w:val="000000"/>
          <w:sz w:val="18"/>
          <w:szCs w:val="18"/>
        </w:rPr>
        <w:t>MADDE 25 – </w:t>
      </w:r>
      <w:r>
        <w:rPr>
          <w:color w:val="000000"/>
          <w:sz w:val="18"/>
          <w:szCs w:val="18"/>
        </w:rPr>
        <w:t>(1) Bu Yönetmelik hükümlerini Kalkınma Bakanı yürütür.</w:t>
      </w:r>
    </w:p>
    <w:p w:rsidR="000D4B54" w:rsidRDefault="000D4B54"/>
    <w:sectPr w:rsidR="000D4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52"/>
    <w:rsid w:val="000D4B54"/>
    <w:rsid w:val="001D5A52"/>
    <w:rsid w:val="00D65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FE4C5-2713-40D2-BE60-33C019BA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D657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657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2798</Words>
  <Characters>15950</Characters>
  <Application>Microsoft Office Word</Application>
  <DocSecurity>0</DocSecurity>
  <Lines>132</Lines>
  <Paragraphs>37</Paragraphs>
  <ScaleCrop>false</ScaleCrop>
  <Company/>
  <LinksUpToDate>false</LinksUpToDate>
  <CharactersWithSpaces>18711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2019-09-16T07:59:00Z</dcterms:created>
  <dcterms:modified xsi:type="dcterms:W3CDTF">2019-09-16T07:59:00Z</dcterms:modified>
</cp:coreProperties>
</file>